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A9FF8" w14:textId="7243EA6D" w:rsidR="00AA624B" w:rsidRPr="00EC2467" w:rsidRDefault="00AA624B" w:rsidP="00AA624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Pr="00EC2467">
        <w:rPr>
          <w:rFonts w:ascii="Times New Roman" w:eastAsia="Times New Roman" w:hAnsi="Times New Roman" w:cs="Calibri"/>
          <w:color w:val="333333"/>
          <w:sz w:val="28"/>
          <w:lang w:eastAsia="en-GB"/>
        </w:rPr>
        <w:t xml:space="preserve">ielikums </w:t>
      </w:r>
    </w:p>
    <w:p w14:paraId="5027D385" w14:textId="77777777" w:rsidR="00AA624B" w:rsidRPr="00EC2467" w:rsidRDefault="00AA624B" w:rsidP="00AA624B">
      <w:pPr>
        <w:overflowPunct w:val="0"/>
        <w:autoSpaceDE w:val="0"/>
        <w:autoSpaceDN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22EA7AC5" w14:textId="77777777" w:rsidR="00AA624B" w:rsidRPr="00EC2467" w:rsidRDefault="00AA624B" w:rsidP="00AA624B">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2025. gada 27. maija</w:t>
      </w:r>
    </w:p>
    <w:p w14:paraId="1874AF29" w14:textId="77777777" w:rsidR="00AA624B" w:rsidRPr="00FE5C2F" w:rsidRDefault="00AA624B" w:rsidP="00AA624B">
      <w:pPr>
        <w:jc w:val="right"/>
        <w:rPr>
          <w:rFonts w:ascii="Times New Roman" w:eastAsia="Times New Roman" w:hAnsi="Times New Roman" w:cs="Times New Roman"/>
          <w:color w:val="333333"/>
          <w:sz w:val="28"/>
          <w:szCs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317</w:t>
      </w:r>
    </w:p>
    <w:p w14:paraId="4F707855" w14:textId="77777777" w:rsidR="00AA624B" w:rsidRPr="00AA624B" w:rsidRDefault="00AA624B" w:rsidP="00AA624B">
      <w:pPr>
        <w:jc w:val="right"/>
        <w:rPr>
          <w:rFonts w:ascii="Times New Roman" w:hAnsi="Times New Roman" w:cs="Times New Roman"/>
          <w:sz w:val="28"/>
          <w:szCs w:val="28"/>
        </w:rPr>
      </w:pPr>
    </w:p>
    <w:p w14:paraId="28A8FBBD" w14:textId="4C5C6A7E" w:rsidR="00C92A53" w:rsidRPr="00AA624B" w:rsidRDefault="00AA624B" w:rsidP="00C92A53">
      <w:pPr>
        <w:jc w:val="right"/>
        <w:rPr>
          <w:rFonts w:ascii="Times New Roman" w:hAnsi="Times New Roman" w:cs="Times New Roman"/>
          <w:sz w:val="28"/>
          <w:szCs w:val="28"/>
        </w:rPr>
      </w:pPr>
      <w:r w:rsidRPr="00AA624B">
        <w:rPr>
          <w:rFonts w:ascii="Times New Roman" w:hAnsi="Times New Roman" w:cs="Times New Roman"/>
          <w:sz w:val="28"/>
          <w:szCs w:val="28"/>
        </w:rPr>
        <w:t>"</w:t>
      </w:r>
      <w:r w:rsidR="00C92A53" w:rsidRPr="00AA624B">
        <w:rPr>
          <w:rFonts w:ascii="Times New Roman" w:hAnsi="Times New Roman" w:cs="Times New Roman"/>
          <w:sz w:val="28"/>
          <w:szCs w:val="28"/>
        </w:rPr>
        <w:t>1</w:t>
      </w:r>
      <w:r w:rsidR="00357AC1" w:rsidRPr="00AA624B">
        <w:rPr>
          <w:rFonts w:ascii="Times New Roman" w:hAnsi="Times New Roman" w:cs="Times New Roman"/>
          <w:sz w:val="28"/>
          <w:szCs w:val="28"/>
        </w:rPr>
        <w:t>2</w:t>
      </w:r>
      <w:r w:rsidR="00C92A53" w:rsidRPr="00AA624B">
        <w:rPr>
          <w:rFonts w:ascii="Times New Roman" w:hAnsi="Times New Roman" w:cs="Times New Roman"/>
          <w:sz w:val="28"/>
          <w:szCs w:val="28"/>
        </w:rPr>
        <w:t>. pielikums</w:t>
      </w:r>
    </w:p>
    <w:p w14:paraId="75CE57D3" w14:textId="77777777" w:rsidR="00C92A53" w:rsidRPr="00AA624B" w:rsidRDefault="00C92A53" w:rsidP="00C92A53">
      <w:pPr>
        <w:jc w:val="right"/>
        <w:rPr>
          <w:rFonts w:ascii="Times New Roman" w:hAnsi="Times New Roman" w:cs="Times New Roman"/>
          <w:sz w:val="28"/>
          <w:szCs w:val="28"/>
        </w:rPr>
      </w:pPr>
      <w:r w:rsidRPr="00AA624B">
        <w:rPr>
          <w:rFonts w:ascii="Times New Roman" w:hAnsi="Times New Roman" w:cs="Times New Roman"/>
          <w:sz w:val="28"/>
          <w:szCs w:val="28"/>
        </w:rPr>
        <w:t>Ministru kabineta</w:t>
      </w:r>
    </w:p>
    <w:p w14:paraId="080C3583" w14:textId="77777777" w:rsidR="00C92A53" w:rsidRPr="00AA624B" w:rsidRDefault="00C92A53" w:rsidP="00C92A53">
      <w:pPr>
        <w:jc w:val="right"/>
        <w:rPr>
          <w:rFonts w:ascii="Times New Roman" w:hAnsi="Times New Roman" w:cs="Times New Roman"/>
          <w:sz w:val="28"/>
          <w:szCs w:val="28"/>
        </w:rPr>
      </w:pPr>
      <w:r w:rsidRPr="00AA624B">
        <w:rPr>
          <w:rFonts w:ascii="Times New Roman" w:hAnsi="Times New Roman" w:cs="Times New Roman"/>
          <w:sz w:val="28"/>
          <w:szCs w:val="28"/>
        </w:rPr>
        <w:t>2019. gada 3. septembra</w:t>
      </w:r>
    </w:p>
    <w:p w14:paraId="2EBAD3CA" w14:textId="576D9FCE" w:rsidR="00EA5DCE" w:rsidRPr="00AA624B" w:rsidRDefault="00C92A53" w:rsidP="00C92A53">
      <w:pPr>
        <w:shd w:val="clear" w:color="auto" w:fill="FFFFFF"/>
        <w:jc w:val="right"/>
        <w:rPr>
          <w:rFonts w:ascii="Times New Roman" w:hAnsi="Times New Roman" w:cs="Times New Roman"/>
          <w:sz w:val="28"/>
          <w:szCs w:val="28"/>
        </w:rPr>
      </w:pPr>
      <w:r w:rsidRPr="00AA624B">
        <w:rPr>
          <w:rFonts w:ascii="Times New Roman" w:hAnsi="Times New Roman" w:cs="Times New Roman"/>
          <w:sz w:val="28"/>
          <w:szCs w:val="28"/>
        </w:rPr>
        <w:t>noteikumiem Nr. 416</w:t>
      </w:r>
    </w:p>
    <w:p w14:paraId="587A078C" w14:textId="77777777" w:rsidR="00C92A53" w:rsidRPr="00AA624B" w:rsidRDefault="00C92A53" w:rsidP="00C92A53">
      <w:pPr>
        <w:shd w:val="clear" w:color="auto" w:fill="FFFFFF"/>
        <w:jc w:val="right"/>
        <w:rPr>
          <w:rFonts w:ascii="Times New Roman" w:eastAsia="Times New Roman" w:hAnsi="Times New Roman" w:cs="Times New Roman"/>
          <w:kern w:val="0"/>
          <w:sz w:val="32"/>
          <w:szCs w:val="32"/>
          <w:lang w:eastAsia="lv-LV"/>
          <w14:ligatures w14:val="none"/>
        </w:rPr>
      </w:pPr>
    </w:p>
    <w:p w14:paraId="3390F597" w14:textId="77777777" w:rsidR="00EA5DCE" w:rsidRPr="00067077" w:rsidRDefault="00EA5DCE" w:rsidP="006E7546">
      <w:pPr>
        <w:shd w:val="clear" w:color="auto" w:fill="FFFFFF"/>
        <w:jc w:val="center"/>
        <w:rPr>
          <w:rFonts w:ascii="Times New Roman" w:eastAsia="Times New Roman" w:hAnsi="Times New Roman" w:cs="Times New Roman"/>
          <w:b/>
          <w:bCs/>
          <w:kern w:val="0"/>
          <w:sz w:val="28"/>
          <w:szCs w:val="28"/>
          <w:lang w:eastAsia="lv-LV"/>
          <w14:ligatures w14:val="none"/>
        </w:rPr>
      </w:pPr>
      <w:bookmarkStart w:id="0" w:name="703553"/>
      <w:bookmarkStart w:id="1" w:name="n-703553"/>
      <w:bookmarkEnd w:id="0"/>
      <w:bookmarkEnd w:id="1"/>
      <w:r w:rsidRPr="00067077">
        <w:rPr>
          <w:rFonts w:ascii="Times New Roman" w:eastAsia="Times New Roman" w:hAnsi="Times New Roman" w:cs="Times New Roman"/>
          <w:b/>
          <w:bCs/>
          <w:kern w:val="0"/>
          <w:sz w:val="28"/>
          <w:szCs w:val="28"/>
          <w:lang w:eastAsia="lv-LV"/>
          <w14:ligatures w14:val="none"/>
        </w:rPr>
        <w:t>Vispārējās vidējās izglītības programmas paraugs izglītības ieguvei neklātienes vai tālmācības formā</w:t>
      </w:r>
    </w:p>
    <w:p w14:paraId="001B4A30" w14:textId="77777777" w:rsidR="00396E3F" w:rsidRPr="00067077" w:rsidRDefault="00396E3F" w:rsidP="006E7546">
      <w:pPr>
        <w:jc w:val="center"/>
        <w:rPr>
          <w:rFonts w:ascii="Times New Roman" w:eastAsia="Times New Roman" w:hAnsi="Times New Roman" w:cs="Times New Roman"/>
          <w:b/>
          <w:bCs/>
          <w:kern w:val="0"/>
          <w:sz w:val="28"/>
          <w:szCs w:val="28"/>
          <w:lang w:eastAsia="en-GB"/>
          <w14:ligatures w14:val="none"/>
        </w:rPr>
      </w:pPr>
    </w:p>
    <w:p w14:paraId="4DA772FE" w14:textId="78EEE6DB"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I. Izglītības programmas īstenošanas mērķi un uzdevumi</w:t>
      </w:r>
    </w:p>
    <w:p w14:paraId="78A54FAF"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2BF3516B" w14:textId="3E4859AE"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1. Vispārējās vidējās izglītības programmas izglītības ieguvei neklātienes vai tālmācības formā (turpmāk </w:t>
      </w:r>
      <w:r w:rsidR="00BD7F55"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izglītības programma) mērķis ir nodrošināt skolēna vispusīgu attīstību un vērtīborientāciju, lai skolēns gribētu un varētu turpināt izglītību vai apgūt profesiju, iesaistīties sabiedrības dzīvē un veidoties par laimīgu un atbildīgu personību. Uzdevumi ir īstenojami atbilstoši valsts vispārējās vidējās izglītības standartam.</w:t>
      </w:r>
    </w:p>
    <w:p w14:paraId="7BC7E27A"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308732DD" w14:textId="6DF56F9E"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2. Izglītības programmas īpašais mērķis ir dot iespēju iegūt izglītību neklātienes vai tālmācības formā personām, kurām nav iespēju regulāri apmeklēt izglītības iestādi (darba, dzīvesvietas, veselības stāvokļa, sociālu vai citu iemeslu dēļ), kuras dod priekšroku individuālam mācību tempam un kuras ir gatavas patstāvīgām mācībām.</w:t>
      </w:r>
    </w:p>
    <w:p w14:paraId="5FAC3EE3" w14:textId="77777777" w:rsidR="00396E3F" w:rsidRPr="00E47C70" w:rsidRDefault="00396E3F" w:rsidP="006E7546">
      <w:pPr>
        <w:jc w:val="center"/>
        <w:rPr>
          <w:rFonts w:ascii="Times New Roman" w:eastAsia="Times New Roman" w:hAnsi="Times New Roman" w:cs="Times New Roman"/>
          <w:b/>
          <w:bCs/>
          <w:kern w:val="0"/>
          <w:sz w:val="28"/>
          <w:szCs w:val="28"/>
          <w:lang w:eastAsia="en-GB"/>
          <w14:ligatures w14:val="none"/>
        </w:rPr>
      </w:pPr>
    </w:p>
    <w:p w14:paraId="4DB71C94" w14:textId="30EBC333"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II. Izglītības saturs</w:t>
      </w:r>
    </w:p>
    <w:p w14:paraId="6C310DD0"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04D040DF" w14:textId="718A92DD"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3. Izglītības programmas obligāto saturu un tā apguves plānotos rezultātus mācību jomās nosaka valsts vispārējās vidējās izglītības standarts.</w:t>
      </w:r>
    </w:p>
    <w:p w14:paraId="45BCA81F" w14:textId="77777777" w:rsidR="00396E3F" w:rsidRPr="00E47C70" w:rsidRDefault="00396E3F" w:rsidP="006E7546">
      <w:pPr>
        <w:jc w:val="center"/>
        <w:rPr>
          <w:rFonts w:ascii="Times New Roman" w:eastAsia="Times New Roman" w:hAnsi="Times New Roman" w:cs="Times New Roman"/>
          <w:b/>
          <w:bCs/>
          <w:kern w:val="0"/>
          <w:sz w:val="28"/>
          <w:szCs w:val="28"/>
          <w:lang w:eastAsia="en-GB"/>
          <w14:ligatures w14:val="none"/>
        </w:rPr>
      </w:pPr>
    </w:p>
    <w:p w14:paraId="44555C17" w14:textId="4E30EB38"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III. Prasības attiecībā uz iepriekš iegūto izglītību</w:t>
      </w:r>
    </w:p>
    <w:p w14:paraId="548D5CE0"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9BAB739" w14:textId="349F0B9D"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4. Skolēnus 10.</w:t>
      </w:r>
      <w:r w:rsidR="00BD7F55"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12. klasē uzņem atbilstoši normatīvajiem aktiem, kas nosaka kārtību, kādā izglītojamie tiek uzņemti vispārējās izglītības programmās, speciālajās izglītības iestādēs un speciālajās pirmsskolas izglītības grupās un atskaitīti no tām, kā arī pārcelti uz nākamo klasi.</w:t>
      </w:r>
    </w:p>
    <w:p w14:paraId="760B8FF8"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2B13C985" w14:textId="77777777" w:rsidR="000C483B" w:rsidRPr="00E47C70" w:rsidRDefault="000C483B" w:rsidP="006E7546">
      <w:pPr>
        <w:jc w:val="center"/>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IV. Pedagoģiskā procesa organizācijas principi un īstenošanas plāns, tai skaitā atbilstoši mācību priekšmetiem</w:t>
      </w:r>
    </w:p>
    <w:p w14:paraId="608232F1"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3126B58E" w14:textId="332D00BD"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lastRenderedPageBreak/>
        <w:t>5. Izglītības iestāde veido izglītības programmu, pamatojoties uz šādiem tabulā norādītajiem kursiem:</w:t>
      </w:r>
    </w:p>
    <w:p w14:paraId="44A3E7E7" w14:textId="77777777" w:rsidR="00A81119" w:rsidRPr="00067077" w:rsidRDefault="00A81119" w:rsidP="006E7546">
      <w:pPr>
        <w:ind w:firstLine="709"/>
        <w:jc w:val="both"/>
        <w:rPr>
          <w:rFonts w:ascii="Times New Roman" w:eastAsia="Times New Roman" w:hAnsi="Times New Roman" w:cs="Times New Roman"/>
          <w:kern w:val="0"/>
          <w:lang w:eastAsia="en-GB"/>
          <w14:ligatures w14:val="none"/>
        </w:rPr>
      </w:pPr>
    </w:p>
    <w:p w14:paraId="350FD1F1" w14:textId="2EC8ABC4"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Stundu skaits mācību priekšmetu pamatkursos, padziļinātajos kursos un specializētajos kursos mācību jomās izglītības ieguvei neklātienes vai tālmācības formā</w:t>
      </w:r>
    </w:p>
    <w:p w14:paraId="3681DB59" w14:textId="77777777" w:rsidR="00396E3F" w:rsidRPr="00E47C70" w:rsidRDefault="00396E3F" w:rsidP="006E7546">
      <w:pPr>
        <w:jc w:val="center"/>
        <w:rPr>
          <w:rFonts w:ascii="Times New Roman" w:eastAsia="Times New Roman" w:hAnsi="Times New Roman" w:cs="Times New Roman"/>
          <w:kern w:val="0"/>
          <w:sz w:val="28"/>
          <w:szCs w:val="28"/>
          <w:lang w:eastAsia="en-GB"/>
          <w14:ligatures w14:val="none"/>
        </w:rPr>
      </w:pPr>
    </w:p>
    <w:tbl>
      <w:tblPr>
        <w:tblW w:w="9360" w:type="dxa"/>
        <w:tblBorders>
          <w:top w:val="outset" w:sz="6" w:space="0" w:color="414142"/>
          <w:left w:val="outset" w:sz="6" w:space="0" w:color="414142"/>
          <w:bottom w:val="outset" w:sz="6" w:space="0" w:color="414142"/>
          <w:right w:val="outset" w:sz="6" w:space="0" w:color="414142"/>
        </w:tblBorders>
        <w:tblCellMar>
          <w:top w:w="40" w:type="dxa"/>
          <w:left w:w="40" w:type="dxa"/>
          <w:bottom w:w="40" w:type="dxa"/>
          <w:right w:w="40" w:type="dxa"/>
        </w:tblCellMar>
        <w:tblLook w:val="04A0" w:firstRow="1" w:lastRow="0" w:firstColumn="1" w:lastColumn="0" w:noHBand="0" w:noVBand="1"/>
      </w:tblPr>
      <w:tblGrid>
        <w:gridCol w:w="1872"/>
        <w:gridCol w:w="2527"/>
        <w:gridCol w:w="2527"/>
        <w:gridCol w:w="2434"/>
      </w:tblGrid>
      <w:tr w:rsidR="00067077" w:rsidRPr="00067077" w14:paraId="2EA3E31F" w14:textId="77777777" w:rsidTr="000C483B">
        <w:tc>
          <w:tcPr>
            <w:tcW w:w="1000" w:type="pct"/>
            <w:vMerge w:val="restart"/>
            <w:tcBorders>
              <w:top w:val="outset" w:sz="6" w:space="0" w:color="414142"/>
              <w:left w:val="outset" w:sz="6" w:space="0" w:color="414142"/>
              <w:bottom w:val="outset" w:sz="6" w:space="0" w:color="414142"/>
              <w:right w:val="outset" w:sz="6" w:space="0" w:color="414142"/>
            </w:tcBorders>
            <w:vAlign w:val="center"/>
            <w:hideMark/>
          </w:tcPr>
          <w:p w14:paraId="3AF5DDB9" w14:textId="77777777" w:rsidR="000C483B" w:rsidRPr="00067077" w:rsidRDefault="000C483B" w:rsidP="006E7546">
            <w:pPr>
              <w:jc w:val="cente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Mācību joma</w:t>
            </w:r>
          </w:p>
        </w:tc>
        <w:tc>
          <w:tcPr>
            <w:tcW w:w="4000" w:type="pct"/>
            <w:gridSpan w:val="3"/>
            <w:tcBorders>
              <w:top w:val="outset" w:sz="6" w:space="0" w:color="414142"/>
              <w:left w:val="outset" w:sz="6" w:space="0" w:color="414142"/>
              <w:bottom w:val="outset" w:sz="6" w:space="0" w:color="414142"/>
              <w:right w:val="outset" w:sz="6" w:space="0" w:color="414142"/>
            </w:tcBorders>
            <w:vAlign w:val="center"/>
            <w:hideMark/>
          </w:tcPr>
          <w:p w14:paraId="0547CD84" w14:textId="77777777" w:rsidR="000C483B" w:rsidRPr="00067077" w:rsidRDefault="000C483B" w:rsidP="006E7546">
            <w:pPr>
              <w:jc w:val="cente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Mācību priekšmeti</w:t>
            </w:r>
          </w:p>
        </w:tc>
      </w:tr>
      <w:tr w:rsidR="00067077" w:rsidRPr="00067077" w14:paraId="2F23BE88" w14:textId="77777777" w:rsidTr="003C75A3">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04CEF81" w14:textId="77777777" w:rsidR="000C483B" w:rsidRPr="00067077" w:rsidRDefault="000C483B" w:rsidP="006E7546">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028D2080" w14:textId="5CF7975A" w:rsidR="000C483B" w:rsidRPr="00067077" w:rsidRDefault="0088637C" w:rsidP="006E7546">
            <w:pPr>
              <w:jc w:val="cente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w:t>
            </w:r>
            <w:r w:rsidR="000C483B" w:rsidRPr="00067077">
              <w:rPr>
                <w:rFonts w:ascii="Times New Roman" w:eastAsia="Times New Roman" w:hAnsi="Times New Roman" w:cs="Times New Roman"/>
                <w:kern w:val="0"/>
                <w:lang w:eastAsia="en-GB"/>
                <w14:ligatures w14:val="none"/>
              </w:rPr>
              <w:t>amatkursi</w:t>
            </w:r>
          </w:p>
        </w:tc>
        <w:tc>
          <w:tcPr>
            <w:tcW w:w="1350" w:type="pct"/>
            <w:tcBorders>
              <w:top w:val="outset" w:sz="6" w:space="0" w:color="414142"/>
              <w:left w:val="outset" w:sz="6" w:space="0" w:color="414142"/>
              <w:bottom w:val="outset" w:sz="6" w:space="0" w:color="414142"/>
              <w:right w:val="outset" w:sz="6" w:space="0" w:color="414142"/>
            </w:tcBorders>
            <w:vAlign w:val="center"/>
            <w:hideMark/>
          </w:tcPr>
          <w:p w14:paraId="7B2492E8" w14:textId="5333CE71" w:rsidR="000C483B" w:rsidRPr="00067077" w:rsidRDefault="0088637C" w:rsidP="006E7546">
            <w:pPr>
              <w:jc w:val="cente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w:t>
            </w:r>
            <w:r w:rsidR="000C483B" w:rsidRPr="00067077">
              <w:rPr>
                <w:rFonts w:ascii="Times New Roman" w:eastAsia="Times New Roman" w:hAnsi="Times New Roman" w:cs="Times New Roman"/>
                <w:kern w:val="0"/>
                <w:lang w:eastAsia="en-GB"/>
                <w14:ligatures w14:val="none"/>
              </w:rPr>
              <w:t>adziļinātie kursi</w:t>
            </w:r>
          </w:p>
        </w:tc>
        <w:tc>
          <w:tcPr>
            <w:tcW w:w="1300" w:type="pct"/>
            <w:tcBorders>
              <w:top w:val="outset" w:sz="6" w:space="0" w:color="414142"/>
              <w:left w:val="outset" w:sz="6" w:space="0" w:color="414142"/>
              <w:bottom w:val="outset" w:sz="6" w:space="0" w:color="414142"/>
              <w:right w:val="outset" w:sz="6" w:space="0" w:color="414142"/>
            </w:tcBorders>
            <w:vAlign w:val="center"/>
            <w:hideMark/>
          </w:tcPr>
          <w:p w14:paraId="4524C844" w14:textId="282DE313" w:rsidR="000C483B" w:rsidRPr="00067077" w:rsidRDefault="0088637C" w:rsidP="006E7546">
            <w:pPr>
              <w:jc w:val="cente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w:t>
            </w:r>
            <w:r w:rsidR="000C483B" w:rsidRPr="00067077">
              <w:rPr>
                <w:rFonts w:ascii="Times New Roman" w:eastAsia="Times New Roman" w:hAnsi="Times New Roman" w:cs="Times New Roman"/>
                <w:kern w:val="0"/>
                <w:lang w:eastAsia="en-GB"/>
                <w14:ligatures w14:val="none"/>
              </w:rPr>
              <w:t>pecializētie kursi</w:t>
            </w:r>
          </w:p>
        </w:tc>
      </w:tr>
      <w:tr w:rsidR="00067077" w:rsidRPr="00067077" w14:paraId="2E42CB82" w14:textId="77777777" w:rsidTr="003C75A3">
        <w:tc>
          <w:tcPr>
            <w:tcW w:w="1000" w:type="pct"/>
            <w:vMerge w:val="restart"/>
            <w:tcBorders>
              <w:top w:val="outset" w:sz="6" w:space="0" w:color="414142"/>
              <w:left w:val="outset" w:sz="6" w:space="0" w:color="414142"/>
              <w:bottom w:val="outset" w:sz="6" w:space="0" w:color="414142"/>
              <w:right w:val="outset" w:sz="6" w:space="0" w:color="414142"/>
            </w:tcBorders>
            <w:hideMark/>
          </w:tcPr>
          <w:p w14:paraId="09513B7B"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Valodas</w:t>
            </w:r>
          </w:p>
        </w:tc>
        <w:tc>
          <w:tcPr>
            <w:tcW w:w="1350" w:type="pct"/>
            <w:tcBorders>
              <w:top w:val="outset" w:sz="6" w:space="0" w:color="414142"/>
              <w:left w:val="outset" w:sz="6" w:space="0" w:color="414142"/>
              <w:bottom w:val="outset" w:sz="6" w:space="0" w:color="414142"/>
              <w:right w:val="outset" w:sz="6" w:space="0" w:color="414142"/>
            </w:tcBorders>
            <w:hideMark/>
          </w:tcPr>
          <w:p w14:paraId="0C638985"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Latviešu valoda I</w:t>
            </w:r>
            <w:r w:rsidRPr="00067077">
              <w:rPr>
                <w:rFonts w:ascii="Times New Roman" w:eastAsia="Times New Roman" w:hAnsi="Times New Roman" w:cs="Times New Roman"/>
                <w:kern w:val="0"/>
                <w:vertAlign w:val="superscript"/>
                <w:lang w:eastAsia="en-GB"/>
                <w14:ligatures w14:val="none"/>
              </w:rPr>
              <w:t>1</w:t>
            </w:r>
            <w:r w:rsidRPr="00067077">
              <w:rPr>
                <w:rFonts w:ascii="Times New Roman" w:eastAsia="Times New Roman" w:hAnsi="Times New Roman" w:cs="Times New Roman"/>
                <w:kern w:val="0"/>
                <w:lang w:eastAsia="en-GB"/>
                <w14:ligatures w14:val="none"/>
              </w:rPr>
              <w:t> (210)</w:t>
            </w:r>
            <w:r w:rsidRPr="00067077">
              <w:rPr>
                <w:rFonts w:ascii="Times New Roman" w:eastAsia="Times New Roman" w:hAnsi="Times New Roman" w:cs="Times New Roman"/>
                <w:kern w:val="0"/>
                <w:vertAlign w:val="superscript"/>
                <w:lang w:eastAsia="en-GB"/>
                <w14:ligatures w14:val="none"/>
              </w:rPr>
              <w:t>2</w:t>
            </w:r>
          </w:p>
        </w:tc>
        <w:tc>
          <w:tcPr>
            <w:tcW w:w="1350" w:type="pct"/>
            <w:tcBorders>
              <w:top w:val="outset" w:sz="6" w:space="0" w:color="414142"/>
              <w:left w:val="outset" w:sz="6" w:space="0" w:color="414142"/>
              <w:bottom w:val="outset" w:sz="6" w:space="0" w:color="414142"/>
              <w:right w:val="outset" w:sz="6" w:space="0" w:color="414142"/>
            </w:tcBorders>
            <w:hideMark/>
          </w:tcPr>
          <w:p w14:paraId="619F70C2"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Latviešu valoda un literatūra II (105)</w:t>
            </w:r>
          </w:p>
        </w:tc>
        <w:tc>
          <w:tcPr>
            <w:tcW w:w="1300" w:type="pct"/>
            <w:vMerge w:val="restart"/>
            <w:tcBorders>
              <w:top w:val="outset" w:sz="6" w:space="0" w:color="414142"/>
              <w:left w:val="outset" w:sz="6" w:space="0" w:color="414142"/>
              <w:bottom w:val="outset" w:sz="6" w:space="0" w:color="414142"/>
              <w:right w:val="outset" w:sz="6" w:space="0" w:color="414142"/>
            </w:tcBorders>
            <w:hideMark/>
          </w:tcPr>
          <w:p w14:paraId="3CB59A38"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Latgaliešu rakstu valoda (35)</w:t>
            </w:r>
          </w:p>
          <w:p w14:paraId="1DEA24B9"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Trešā svešvaloda (B1) (150)</w:t>
            </w:r>
          </w:p>
          <w:p w14:paraId="3A8F8089"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Mazākumtautības valoda un literatūra (140)</w:t>
            </w:r>
          </w:p>
        </w:tc>
      </w:tr>
      <w:tr w:rsidR="00067077" w:rsidRPr="00067077" w14:paraId="55264907"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385F57E" w14:textId="77777777" w:rsidR="000C483B" w:rsidRPr="00067077" w:rsidRDefault="000C483B" w:rsidP="006E7546">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5527D69D"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Svešvaloda I (B2) Svešvaloda (B1) (210)</w:t>
            </w:r>
            <w:r w:rsidRPr="00067077">
              <w:rPr>
                <w:rFonts w:ascii="Times New Roman" w:eastAsia="Times New Roman" w:hAnsi="Times New Roman" w:cs="Times New Roman"/>
                <w:kern w:val="0"/>
                <w:vertAlign w:val="superscript"/>
                <w:lang w:eastAsia="en-GB"/>
                <w14:ligatures w14:val="none"/>
              </w:rPr>
              <w:t>3</w:t>
            </w:r>
          </w:p>
        </w:tc>
        <w:tc>
          <w:tcPr>
            <w:tcW w:w="1350" w:type="pct"/>
            <w:tcBorders>
              <w:top w:val="outset" w:sz="6" w:space="0" w:color="414142"/>
              <w:left w:val="outset" w:sz="6" w:space="0" w:color="414142"/>
              <w:bottom w:val="outset" w:sz="6" w:space="0" w:color="414142"/>
              <w:right w:val="outset" w:sz="6" w:space="0" w:color="414142"/>
            </w:tcBorders>
            <w:hideMark/>
          </w:tcPr>
          <w:p w14:paraId="746117D4" w14:textId="77777777" w:rsidR="000C483B" w:rsidRPr="00067077" w:rsidRDefault="000C483B"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Svešvaloda II (C1)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BDC1534" w14:textId="77777777" w:rsidR="000C483B" w:rsidRPr="00067077" w:rsidRDefault="000C483B" w:rsidP="006E7546">
            <w:pPr>
              <w:rPr>
                <w:rFonts w:ascii="Times New Roman" w:eastAsia="Times New Roman" w:hAnsi="Times New Roman" w:cs="Times New Roman"/>
                <w:kern w:val="0"/>
                <w:lang w:eastAsia="en-GB"/>
                <w14:ligatures w14:val="none"/>
              </w:rPr>
            </w:pPr>
          </w:p>
        </w:tc>
      </w:tr>
      <w:tr w:rsidR="00067077" w:rsidRPr="00067077" w14:paraId="5CCA535C" w14:textId="77777777" w:rsidTr="009A1190">
        <w:tc>
          <w:tcPr>
            <w:tcW w:w="1000" w:type="pct"/>
            <w:vMerge w:val="restart"/>
            <w:tcBorders>
              <w:top w:val="outset" w:sz="6" w:space="0" w:color="414142"/>
              <w:left w:val="outset" w:sz="6" w:space="0" w:color="414142"/>
              <w:right w:val="outset" w:sz="6" w:space="0" w:color="414142"/>
            </w:tcBorders>
            <w:hideMark/>
          </w:tcPr>
          <w:p w14:paraId="38CC62EA" w14:textId="77777777" w:rsidR="003C75A3" w:rsidRPr="00067077" w:rsidRDefault="003C75A3"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Sociālā un pilsoniskā mācību joma</w:t>
            </w:r>
          </w:p>
        </w:tc>
        <w:tc>
          <w:tcPr>
            <w:tcW w:w="1350" w:type="pct"/>
            <w:tcBorders>
              <w:top w:val="outset" w:sz="6" w:space="0" w:color="414142"/>
              <w:left w:val="outset" w:sz="6" w:space="0" w:color="414142"/>
              <w:bottom w:val="outset" w:sz="6" w:space="0" w:color="414142"/>
              <w:right w:val="outset" w:sz="6" w:space="0" w:color="414142"/>
            </w:tcBorders>
            <w:hideMark/>
          </w:tcPr>
          <w:p w14:paraId="13FB8EE4" w14:textId="77777777" w:rsidR="003C75A3" w:rsidRPr="00067077" w:rsidRDefault="003C75A3"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Sociālās zinības un vēsture (70)</w:t>
            </w:r>
          </w:p>
        </w:tc>
        <w:tc>
          <w:tcPr>
            <w:tcW w:w="1350" w:type="pct"/>
            <w:tcBorders>
              <w:top w:val="outset" w:sz="6" w:space="0" w:color="414142"/>
              <w:left w:val="outset" w:sz="6" w:space="0" w:color="414142"/>
              <w:bottom w:val="outset" w:sz="6" w:space="0" w:color="414142"/>
              <w:right w:val="outset" w:sz="6" w:space="0" w:color="414142"/>
            </w:tcBorders>
            <w:hideMark/>
          </w:tcPr>
          <w:p w14:paraId="34A5792D" w14:textId="1F847D8F" w:rsidR="003C75A3" w:rsidRPr="00067077" w:rsidRDefault="003C75A3" w:rsidP="006E7546">
            <w:pPr>
              <w:rPr>
                <w:rFonts w:ascii="Times New Roman" w:eastAsia="Times New Roman" w:hAnsi="Times New Roman" w:cs="Times New Roman"/>
                <w:kern w:val="0"/>
                <w:lang w:eastAsia="en-GB"/>
                <w14:ligatures w14:val="none"/>
              </w:rPr>
            </w:pPr>
          </w:p>
        </w:tc>
        <w:tc>
          <w:tcPr>
            <w:tcW w:w="1300" w:type="pct"/>
            <w:vMerge w:val="restart"/>
            <w:tcBorders>
              <w:top w:val="outset" w:sz="6" w:space="0" w:color="414142"/>
              <w:left w:val="outset" w:sz="6" w:space="0" w:color="414142"/>
              <w:right w:val="outset" w:sz="6" w:space="0" w:color="414142"/>
            </w:tcBorders>
            <w:hideMark/>
          </w:tcPr>
          <w:p w14:paraId="4B267D9A" w14:textId="77777777" w:rsidR="003C75A3" w:rsidRPr="00067077" w:rsidRDefault="003C75A3"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Novadu mācība (35)</w:t>
            </w:r>
          </w:p>
          <w:p w14:paraId="1EAD5703" w14:textId="77777777" w:rsidR="003C75A3" w:rsidRPr="00067077" w:rsidRDefault="003C75A3"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Filozofija (35)</w:t>
            </w:r>
          </w:p>
          <w:p w14:paraId="7AEFCE4D" w14:textId="77777777" w:rsidR="003C75A3" w:rsidRPr="00067077" w:rsidRDefault="003C75A3" w:rsidP="006E7546">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Uzņēmējdarbības pamati (70)</w:t>
            </w:r>
          </w:p>
        </w:tc>
      </w:tr>
      <w:tr w:rsidR="00067077" w:rsidRPr="00067077" w14:paraId="529F59AA" w14:textId="77777777" w:rsidTr="003C75A3">
        <w:tc>
          <w:tcPr>
            <w:tcW w:w="0" w:type="auto"/>
            <w:vMerge/>
            <w:tcBorders>
              <w:left w:val="outset" w:sz="6" w:space="0" w:color="414142"/>
              <w:right w:val="outset" w:sz="6" w:space="0" w:color="414142"/>
            </w:tcBorders>
            <w:vAlign w:val="center"/>
            <w:hideMark/>
          </w:tcPr>
          <w:p w14:paraId="58ECE622"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13458DE8" w14:textId="0E95F844"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lv-LV"/>
                <w14:ligatures w14:val="none"/>
              </w:rPr>
              <w:t>Vēsture I (70)</w:t>
            </w:r>
          </w:p>
        </w:tc>
        <w:tc>
          <w:tcPr>
            <w:tcW w:w="1350" w:type="pct"/>
            <w:tcBorders>
              <w:top w:val="outset" w:sz="6" w:space="0" w:color="414142"/>
              <w:left w:val="outset" w:sz="6" w:space="0" w:color="414142"/>
              <w:bottom w:val="outset" w:sz="6" w:space="0" w:color="414142"/>
              <w:right w:val="outset" w:sz="6" w:space="0" w:color="414142"/>
            </w:tcBorders>
          </w:tcPr>
          <w:p w14:paraId="6E61B1CE" w14:textId="38D18854"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Vēsture II (105)</w:t>
            </w:r>
          </w:p>
        </w:tc>
        <w:tc>
          <w:tcPr>
            <w:tcW w:w="0" w:type="auto"/>
            <w:vMerge/>
            <w:tcBorders>
              <w:left w:val="outset" w:sz="6" w:space="0" w:color="414142"/>
              <w:right w:val="outset" w:sz="6" w:space="0" w:color="414142"/>
            </w:tcBorders>
            <w:vAlign w:val="center"/>
            <w:hideMark/>
          </w:tcPr>
          <w:p w14:paraId="34EF1257"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0C63514B" w14:textId="77777777" w:rsidTr="009A1190">
        <w:tc>
          <w:tcPr>
            <w:tcW w:w="0" w:type="auto"/>
            <w:vMerge/>
            <w:tcBorders>
              <w:left w:val="outset" w:sz="6" w:space="0" w:color="414142"/>
              <w:bottom w:val="outset" w:sz="6" w:space="0" w:color="414142"/>
              <w:right w:val="outset" w:sz="6" w:space="0" w:color="414142"/>
            </w:tcBorders>
            <w:vAlign w:val="center"/>
          </w:tcPr>
          <w:p w14:paraId="66774937"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tcPr>
          <w:p w14:paraId="0940C25D" w14:textId="4B5FAD34"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lv-LV"/>
                <w14:ligatures w14:val="none"/>
              </w:rPr>
              <w:t>Sociālās zinātnes I (70)</w:t>
            </w:r>
          </w:p>
        </w:tc>
        <w:tc>
          <w:tcPr>
            <w:tcW w:w="1350" w:type="pct"/>
            <w:tcBorders>
              <w:top w:val="outset" w:sz="6" w:space="0" w:color="414142"/>
              <w:left w:val="outset" w:sz="6" w:space="0" w:color="414142"/>
              <w:bottom w:val="outset" w:sz="6" w:space="0" w:color="414142"/>
              <w:right w:val="outset" w:sz="6" w:space="0" w:color="414142"/>
            </w:tcBorders>
          </w:tcPr>
          <w:p w14:paraId="146D152C" w14:textId="1604076F"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Sociālās zinātnes II (105)</w:t>
            </w:r>
          </w:p>
        </w:tc>
        <w:tc>
          <w:tcPr>
            <w:tcW w:w="0" w:type="auto"/>
            <w:vMerge/>
            <w:tcBorders>
              <w:left w:val="outset" w:sz="6" w:space="0" w:color="414142"/>
              <w:bottom w:val="outset" w:sz="6" w:space="0" w:color="414142"/>
              <w:right w:val="outset" w:sz="6" w:space="0" w:color="414142"/>
            </w:tcBorders>
            <w:vAlign w:val="center"/>
          </w:tcPr>
          <w:p w14:paraId="37D1F2FB"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0D252FC1" w14:textId="77777777" w:rsidTr="003C75A3">
        <w:tc>
          <w:tcPr>
            <w:tcW w:w="1000" w:type="pct"/>
            <w:vMerge w:val="restart"/>
            <w:tcBorders>
              <w:top w:val="outset" w:sz="6" w:space="0" w:color="414142"/>
              <w:left w:val="outset" w:sz="6" w:space="0" w:color="414142"/>
              <w:bottom w:val="outset" w:sz="6" w:space="0" w:color="414142"/>
              <w:right w:val="outset" w:sz="6" w:space="0" w:color="414142"/>
            </w:tcBorders>
            <w:hideMark/>
          </w:tcPr>
          <w:p w14:paraId="463FA23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Kultūras izpratne un pašizpausme mākslā</w:t>
            </w:r>
          </w:p>
        </w:tc>
        <w:tc>
          <w:tcPr>
            <w:tcW w:w="1350" w:type="pct"/>
            <w:tcBorders>
              <w:top w:val="outset" w:sz="6" w:space="0" w:color="414142"/>
              <w:left w:val="outset" w:sz="6" w:space="0" w:color="414142"/>
              <w:bottom w:val="outset" w:sz="6" w:space="0" w:color="414142"/>
              <w:right w:val="outset" w:sz="6" w:space="0" w:color="414142"/>
            </w:tcBorders>
            <w:hideMark/>
          </w:tcPr>
          <w:p w14:paraId="123F7240"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Kultūras pamati (53)</w:t>
            </w:r>
          </w:p>
        </w:tc>
        <w:tc>
          <w:tcPr>
            <w:tcW w:w="1350" w:type="pct"/>
            <w:tcBorders>
              <w:top w:val="outset" w:sz="6" w:space="0" w:color="414142"/>
              <w:left w:val="outset" w:sz="6" w:space="0" w:color="414142"/>
              <w:bottom w:val="outset" w:sz="6" w:space="0" w:color="414142"/>
              <w:right w:val="outset" w:sz="6" w:space="0" w:color="414142"/>
            </w:tcBorders>
            <w:hideMark/>
          </w:tcPr>
          <w:p w14:paraId="270EB94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c>
          <w:tcPr>
            <w:tcW w:w="1300" w:type="pct"/>
            <w:vMerge w:val="restart"/>
            <w:tcBorders>
              <w:top w:val="outset" w:sz="6" w:space="0" w:color="414142"/>
              <w:left w:val="outset" w:sz="6" w:space="0" w:color="414142"/>
              <w:bottom w:val="outset" w:sz="6" w:space="0" w:color="414142"/>
              <w:right w:val="outset" w:sz="6" w:space="0" w:color="414142"/>
            </w:tcBorders>
            <w:hideMark/>
          </w:tcPr>
          <w:p w14:paraId="7AE76D5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Radošā rakstīšana (105)</w:t>
            </w:r>
          </w:p>
          <w:p w14:paraId="2AE4174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xml:space="preserve">Vizuāli plastiskā māksla (70) </w:t>
            </w:r>
          </w:p>
          <w:p w14:paraId="1B5B003F" w14:textId="7CF700BC"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Teātris un drāma (70)</w:t>
            </w:r>
          </w:p>
        </w:tc>
      </w:tr>
      <w:tr w:rsidR="00067077" w:rsidRPr="00067077" w14:paraId="2060B285"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6A5C1CC"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0008A247"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Literatūra I</w:t>
            </w:r>
            <w:r w:rsidRPr="00067077">
              <w:rPr>
                <w:rFonts w:ascii="Times New Roman" w:eastAsia="Times New Roman" w:hAnsi="Times New Roman" w:cs="Times New Roman"/>
                <w:kern w:val="0"/>
                <w:vertAlign w:val="superscript"/>
                <w:lang w:eastAsia="en-GB"/>
                <w14:ligatures w14:val="none"/>
              </w:rPr>
              <w:t>2</w:t>
            </w:r>
          </w:p>
        </w:tc>
        <w:tc>
          <w:tcPr>
            <w:tcW w:w="1350" w:type="pct"/>
            <w:vMerge w:val="restart"/>
            <w:tcBorders>
              <w:top w:val="outset" w:sz="6" w:space="0" w:color="414142"/>
              <w:left w:val="outset" w:sz="6" w:space="0" w:color="414142"/>
              <w:bottom w:val="outset" w:sz="6" w:space="0" w:color="414142"/>
              <w:right w:val="outset" w:sz="6" w:space="0" w:color="414142"/>
            </w:tcBorders>
            <w:hideMark/>
          </w:tcPr>
          <w:p w14:paraId="6646383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 un māksla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EE849B7"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53CEC5C2"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8AD6545"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6F12D072"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 un māksla I (vizuālā māksla)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FD39116"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271D395"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27B63098"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E857A05"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21A6E3C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 un māksla I (mūzika)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A7D8B49"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D552D42"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3628784F"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372F51D"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3C320E5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Kultūra un māksla I (teātra māksla)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75DBB6F"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1EC6D44"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1E12A3AD" w14:textId="77777777" w:rsidTr="003C75A3">
        <w:tc>
          <w:tcPr>
            <w:tcW w:w="1000" w:type="pct"/>
            <w:vMerge w:val="restart"/>
            <w:tcBorders>
              <w:top w:val="outset" w:sz="6" w:space="0" w:color="414142"/>
              <w:left w:val="outset" w:sz="6" w:space="0" w:color="414142"/>
              <w:bottom w:val="outset" w:sz="6" w:space="0" w:color="414142"/>
              <w:right w:val="outset" w:sz="6" w:space="0" w:color="414142"/>
            </w:tcBorders>
            <w:hideMark/>
          </w:tcPr>
          <w:p w14:paraId="499C47C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Dabaszinātnes</w:t>
            </w:r>
          </w:p>
        </w:tc>
        <w:tc>
          <w:tcPr>
            <w:tcW w:w="1350" w:type="pct"/>
            <w:tcBorders>
              <w:top w:val="outset" w:sz="6" w:space="0" w:color="414142"/>
              <w:left w:val="outset" w:sz="6" w:space="0" w:color="414142"/>
              <w:bottom w:val="outset" w:sz="6" w:space="0" w:color="414142"/>
              <w:right w:val="outset" w:sz="6" w:space="0" w:color="414142"/>
            </w:tcBorders>
            <w:hideMark/>
          </w:tcPr>
          <w:p w14:paraId="0B7AE91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Dabaszinības (210)</w:t>
            </w:r>
          </w:p>
        </w:tc>
        <w:tc>
          <w:tcPr>
            <w:tcW w:w="1350" w:type="pct"/>
            <w:tcBorders>
              <w:top w:val="outset" w:sz="6" w:space="0" w:color="414142"/>
              <w:left w:val="outset" w:sz="6" w:space="0" w:color="414142"/>
              <w:bottom w:val="outset" w:sz="6" w:space="0" w:color="414142"/>
              <w:right w:val="outset" w:sz="6" w:space="0" w:color="414142"/>
            </w:tcBorders>
            <w:hideMark/>
          </w:tcPr>
          <w:p w14:paraId="054D4053"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c>
          <w:tcPr>
            <w:tcW w:w="1300" w:type="pct"/>
            <w:vMerge w:val="restart"/>
            <w:tcBorders>
              <w:top w:val="outset" w:sz="6" w:space="0" w:color="414142"/>
              <w:left w:val="outset" w:sz="6" w:space="0" w:color="414142"/>
              <w:bottom w:val="outset" w:sz="6" w:space="0" w:color="414142"/>
              <w:right w:val="outset" w:sz="6" w:space="0" w:color="414142"/>
            </w:tcBorders>
            <w:hideMark/>
          </w:tcPr>
          <w:p w14:paraId="7FA95444"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Astronomija (35)</w:t>
            </w:r>
          </w:p>
        </w:tc>
      </w:tr>
      <w:tr w:rsidR="00067077" w:rsidRPr="00067077" w14:paraId="49F88AD3"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C1DD7C6"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2FEB9C0D"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Fizika I (175)</w:t>
            </w:r>
          </w:p>
        </w:tc>
        <w:tc>
          <w:tcPr>
            <w:tcW w:w="1350" w:type="pct"/>
            <w:tcBorders>
              <w:top w:val="outset" w:sz="6" w:space="0" w:color="414142"/>
              <w:left w:val="outset" w:sz="6" w:space="0" w:color="414142"/>
              <w:bottom w:val="outset" w:sz="6" w:space="0" w:color="414142"/>
              <w:right w:val="outset" w:sz="6" w:space="0" w:color="414142"/>
            </w:tcBorders>
            <w:hideMark/>
          </w:tcPr>
          <w:p w14:paraId="7CCE5F62"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Fizika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42E2971"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324E10DF"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EF29206"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1AD8D410"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Ķīmija I (140)</w:t>
            </w:r>
          </w:p>
        </w:tc>
        <w:tc>
          <w:tcPr>
            <w:tcW w:w="1350" w:type="pct"/>
            <w:tcBorders>
              <w:top w:val="outset" w:sz="6" w:space="0" w:color="414142"/>
              <w:left w:val="outset" w:sz="6" w:space="0" w:color="414142"/>
              <w:bottom w:val="outset" w:sz="6" w:space="0" w:color="414142"/>
              <w:right w:val="outset" w:sz="6" w:space="0" w:color="414142"/>
            </w:tcBorders>
            <w:hideMark/>
          </w:tcPr>
          <w:p w14:paraId="0B4C222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Ķīmija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2C74927"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34FDEA9E"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7E9FB39"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6657C419"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Bioloģija I (70)</w:t>
            </w:r>
          </w:p>
        </w:tc>
        <w:tc>
          <w:tcPr>
            <w:tcW w:w="1350" w:type="pct"/>
            <w:tcBorders>
              <w:top w:val="outset" w:sz="6" w:space="0" w:color="414142"/>
              <w:left w:val="outset" w:sz="6" w:space="0" w:color="414142"/>
              <w:bottom w:val="outset" w:sz="6" w:space="0" w:color="414142"/>
              <w:right w:val="outset" w:sz="6" w:space="0" w:color="414142"/>
            </w:tcBorders>
            <w:hideMark/>
          </w:tcPr>
          <w:p w14:paraId="500ADFCD"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Bioloģija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C38AAD1"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657E0963"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C1E8F4F"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0B6C905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Ģeogrāfija I (105)</w:t>
            </w:r>
          </w:p>
        </w:tc>
        <w:tc>
          <w:tcPr>
            <w:tcW w:w="1350" w:type="pct"/>
            <w:tcBorders>
              <w:top w:val="outset" w:sz="6" w:space="0" w:color="414142"/>
              <w:left w:val="outset" w:sz="6" w:space="0" w:color="414142"/>
              <w:bottom w:val="outset" w:sz="6" w:space="0" w:color="414142"/>
              <w:right w:val="outset" w:sz="6" w:space="0" w:color="414142"/>
            </w:tcBorders>
            <w:hideMark/>
          </w:tcPr>
          <w:p w14:paraId="5EEAD7E9"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Ģeogrāfija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269F236"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38055B04" w14:textId="77777777" w:rsidTr="003C75A3">
        <w:tc>
          <w:tcPr>
            <w:tcW w:w="1000" w:type="pct"/>
            <w:tcBorders>
              <w:top w:val="outset" w:sz="6" w:space="0" w:color="414142"/>
              <w:left w:val="outset" w:sz="6" w:space="0" w:color="414142"/>
              <w:bottom w:val="outset" w:sz="6" w:space="0" w:color="414142"/>
              <w:right w:val="outset" w:sz="6" w:space="0" w:color="414142"/>
            </w:tcBorders>
            <w:hideMark/>
          </w:tcPr>
          <w:p w14:paraId="2F3AF9E6"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Matemātika</w:t>
            </w:r>
          </w:p>
        </w:tc>
        <w:tc>
          <w:tcPr>
            <w:tcW w:w="1350" w:type="pct"/>
            <w:tcBorders>
              <w:top w:val="outset" w:sz="6" w:space="0" w:color="414142"/>
              <w:left w:val="outset" w:sz="6" w:space="0" w:color="414142"/>
              <w:bottom w:val="outset" w:sz="6" w:space="0" w:color="414142"/>
              <w:right w:val="outset" w:sz="6" w:space="0" w:color="414142"/>
            </w:tcBorders>
            <w:hideMark/>
          </w:tcPr>
          <w:p w14:paraId="0491CBB8"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Matemātika I (380)</w:t>
            </w:r>
          </w:p>
        </w:tc>
        <w:tc>
          <w:tcPr>
            <w:tcW w:w="1350" w:type="pct"/>
            <w:tcBorders>
              <w:top w:val="outset" w:sz="6" w:space="0" w:color="414142"/>
              <w:left w:val="outset" w:sz="6" w:space="0" w:color="414142"/>
              <w:bottom w:val="outset" w:sz="6" w:space="0" w:color="414142"/>
              <w:right w:val="outset" w:sz="6" w:space="0" w:color="414142"/>
            </w:tcBorders>
            <w:hideMark/>
          </w:tcPr>
          <w:p w14:paraId="6840F92E"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Matemātika II (250)</w:t>
            </w:r>
          </w:p>
        </w:tc>
        <w:tc>
          <w:tcPr>
            <w:tcW w:w="1300" w:type="pct"/>
            <w:tcBorders>
              <w:top w:val="outset" w:sz="6" w:space="0" w:color="414142"/>
              <w:left w:val="outset" w:sz="6" w:space="0" w:color="414142"/>
              <w:bottom w:val="outset" w:sz="6" w:space="0" w:color="414142"/>
              <w:right w:val="outset" w:sz="6" w:space="0" w:color="414142"/>
            </w:tcBorders>
            <w:hideMark/>
          </w:tcPr>
          <w:p w14:paraId="1FA4416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Projicēšanas metodes (35)</w:t>
            </w:r>
          </w:p>
          <w:p w14:paraId="7B6E41F7"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Diskrētās matemātikas elementi (35)</w:t>
            </w:r>
          </w:p>
          <w:p w14:paraId="4FE5A55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Kompleksie skaitļi (35)</w:t>
            </w:r>
          </w:p>
        </w:tc>
      </w:tr>
      <w:tr w:rsidR="00067077" w:rsidRPr="00067077" w14:paraId="45B67CC9" w14:textId="77777777" w:rsidTr="003C75A3">
        <w:tc>
          <w:tcPr>
            <w:tcW w:w="1000" w:type="pct"/>
            <w:vMerge w:val="restart"/>
            <w:tcBorders>
              <w:top w:val="outset" w:sz="6" w:space="0" w:color="414142"/>
              <w:left w:val="outset" w:sz="6" w:space="0" w:color="414142"/>
              <w:bottom w:val="outset" w:sz="6" w:space="0" w:color="414142"/>
              <w:right w:val="outset" w:sz="6" w:space="0" w:color="414142"/>
            </w:tcBorders>
            <w:hideMark/>
          </w:tcPr>
          <w:p w14:paraId="408182D1"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Tehnoloģijas</w:t>
            </w:r>
          </w:p>
        </w:tc>
        <w:tc>
          <w:tcPr>
            <w:tcW w:w="1350" w:type="pct"/>
            <w:tcBorders>
              <w:top w:val="outset" w:sz="6" w:space="0" w:color="414142"/>
              <w:left w:val="outset" w:sz="6" w:space="0" w:color="414142"/>
              <w:bottom w:val="outset" w:sz="6" w:space="0" w:color="414142"/>
              <w:right w:val="outset" w:sz="6" w:space="0" w:color="414142"/>
            </w:tcBorders>
            <w:hideMark/>
          </w:tcPr>
          <w:p w14:paraId="43846803"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Datorika (70)</w:t>
            </w:r>
          </w:p>
        </w:tc>
        <w:tc>
          <w:tcPr>
            <w:tcW w:w="1350" w:type="pct"/>
            <w:tcBorders>
              <w:top w:val="outset" w:sz="6" w:space="0" w:color="414142"/>
              <w:left w:val="outset" w:sz="6" w:space="0" w:color="414142"/>
              <w:bottom w:val="outset" w:sz="6" w:space="0" w:color="414142"/>
              <w:right w:val="outset" w:sz="6" w:space="0" w:color="414142"/>
            </w:tcBorders>
            <w:hideMark/>
          </w:tcPr>
          <w:p w14:paraId="49971DFF"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c>
          <w:tcPr>
            <w:tcW w:w="1300" w:type="pct"/>
            <w:vMerge w:val="restart"/>
            <w:tcBorders>
              <w:top w:val="outset" w:sz="6" w:space="0" w:color="414142"/>
              <w:left w:val="outset" w:sz="6" w:space="0" w:color="414142"/>
              <w:bottom w:val="outset" w:sz="6" w:space="0" w:color="414142"/>
              <w:right w:val="outset" w:sz="6" w:space="0" w:color="414142"/>
            </w:tcBorders>
            <w:hideMark/>
          </w:tcPr>
          <w:p w14:paraId="4566907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Digitālais dizains (70)</w:t>
            </w:r>
          </w:p>
          <w:p w14:paraId="0AC1BE84"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Robotika (70)</w:t>
            </w:r>
          </w:p>
        </w:tc>
      </w:tr>
      <w:tr w:rsidR="00067077" w:rsidRPr="00067077" w14:paraId="4C5E5BA4"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4DDF2A8"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51B2BD05"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Dizains un tehnoloģijas I (105)</w:t>
            </w:r>
          </w:p>
        </w:tc>
        <w:tc>
          <w:tcPr>
            <w:tcW w:w="1350" w:type="pct"/>
            <w:tcBorders>
              <w:top w:val="outset" w:sz="6" w:space="0" w:color="414142"/>
              <w:left w:val="outset" w:sz="6" w:space="0" w:color="414142"/>
              <w:bottom w:val="outset" w:sz="6" w:space="0" w:color="414142"/>
              <w:right w:val="outset" w:sz="6" w:space="0" w:color="414142"/>
            </w:tcBorders>
            <w:hideMark/>
          </w:tcPr>
          <w:p w14:paraId="510A462D"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Dizains un tehnoloģijas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23312A1"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2E3A3C93" w14:textId="77777777" w:rsidTr="000C483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AEE8269" w14:textId="77777777"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0B0DDC33"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Programmēšana I (105)</w:t>
            </w:r>
          </w:p>
        </w:tc>
        <w:tc>
          <w:tcPr>
            <w:tcW w:w="1350" w:type="pct"/>
            <w:tcBorders>
              <w:top w:val="outset" w:sz="6" w:space="0" w:color="414142"/>
              <w:left w:val="outset" w:sz="6" w:space="0" w:color="414142"/>
              <w:bottom w:val="outset" w:sz="6" w:space="0" w:color="414142"/>
              <w:right w:val="outset" w:sz="6" w:space="0" w:color="414142"/>
            </w:tcBorders>
            <w:hideMark/>
          </w:tcPr>
          <w:p w14:paraId="2DC55324"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Programmēšana II (105)</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61351EA" w14:textId="77777777" w:rsidR="003C75A3" w:rsidRPr="00067077" w:rsidRDefault="003C75A3" w:rsidP="003C75A3">
            <w:pPr>
              <w:rPr>
                <w:rFonts w:ascii="Times New Roman" w:eastAsia="Times New Roman" w:hAnsi="Times New Roman" w:cs="Times New Roman"/>
                <w:kern w:val="0"/>
                <w:lang w:eastAsia="en-GB"/>
                <w14:ligatures w14:val="none"/>
              </w:rPr>
            </w:pPr>
          </w:p>
        </w:tc>
      </w:tr>
      <w:tr w:rsidR="00067077" w:rsidRPr="00067077" w14:paraId="5EF982F4" w14:textId="77777777" w:rsidTr="003C75A3">
        <w:tc>
          <w:tcPr>
            <w:tcW w:w="1000" w:type="pct"/>
            <w:tcBorders>
              <w:top w:val="outset" w:sz="6" w:space="0" w:color="414142"/>
              <w:left w:val="outset" w:sz="6" w:space="0" w:color="414142"/>
              <w:bottom w:val="outset" w:sz="6" w:space="0" w:color="414142"/>
              <w:right w:val="outset" w:sz="6" w:space="0" w:color="414142"/>
            </w:tcBorders>
            <w:hideMark/>
          </w:tcPr>
          <w:p w14:paraId="0B32A095"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lastRenderedPageBreak/>
              <w:t>Veselības, drošības un fiziskās aktivitātes mācību joma</w:t>
            </w:r>
          </w:p>
        </w:tc>
        <w:tc>
          <w:tcPr>
            <w:tcW w:w="1350" w:type="pct"/>
            <w:tcBorders>
              <w:top w:val="outset" w:sz="6" w:space="0" w:color="414142"/>
              <w:left w:val="outset" w:sz="6" w:space="0" w:color="414142"/>
              <w:bottom w:val="outset" w:sz="6" w:space="0" w:color="414142"/>
              <w:right w:val="outset" w:sz="6" w:space="0" w:color="414142"/>
            </w:tcBorders>
            <w:hideMark/>
          </w:tcPr>
          <w:p w14:paraId="319EE22A"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Sports un veselība</w:t>
            </w:r>
            <w:r w:rsidRPr="00067077">
              <w:rPr>
                <w:rFonts w:ascii="Times New Roman" w:eastAsia="Times New Roman" w:hAnsi="Times New Roman" w:cs="Times New Roman"/>
                <w:kern w:val="0"/>
                <w:vertAlign w:val="superscript"/>
                <w:lang w:eastAsia="en-GB"/>
                <w14:ligatures w14:val="none"/>
              </w:rPr>
              <w:t>4</w:t>
            </w:r>
            <w:r w:rsidRPr="00067077">
              <w:rPr>
                <w:rFonts w:ascii="Times New Roman" w:eastAsia="Times New Roman" w:hAnsi="Times New Roman" w:cs="Times New Roman"/>
                <w:kern w:val="0"/>
                <w:lang w:eastAsia="en-GB"/>
                <w14:ligatures w14:val="none"/>
              </w:rPr>
              <w:t> (35)</w:t>
            </w:r>
          </w:p>
          <w:p w14:paraId="30472B0D" w14:textId="7EFC7825" w:rsidR="003C75A3" w:rsidRPr="00067077" w:rsidRDefault="003C75A3" w:rsidP="003C75A3">
            <w:pPr>
              <w:rPr>
                <w:rFonts w:ascii="Times New Roman" w:eastAsia="Times New Roman" w:hAnsi="Times New Roman" w:cs="Times New Roman"/>
                <w:kern w:val="0"/>
                <w:lang w:eastAsia="en-GB"/>
                <w14:ligatures w14:val="none"/>
              </w:rPr>
            </w:pPr>
          </w:p>
        </w:tc>
        <w:tc>
          <w:tcPr>
            <w:tcW w:w="1350" w:type="pct"/>
            <w:tcBorders>
              <w:top w:val="outset" w:sz="6" w:space="0" w:color="414142"/>
              <w:left w:val="outset" w:sz="6" w:space="0" w:color="414142"/>
              <w:bottom w:val="outset" w:sz="6" w:space="0" w:color="414142"/>
              <w:right w:val="outset" w:sz="6" w:space="0" w:color="414142"/>
            </w:tcBorders>
            <w:hideMark/>
          </w:tcPr>
          <w:p w14:paraId="354B7108"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c>
          <w:tcPr>
            <w:tcW w:w="1300" w:type="pct"/>
            <w:tcBorders>
              <w:top w:val="outset" w:sz="6" w:space="0" w:color="414142"/>
              <w:left w:val="outset" w:sz="6" w:space="0" w:color="414142"/>
              <w:bottom w:val="outset" w:sz="6" w:space="0" w:color="414142"/>
              <w:right w:val="outset" w:sz="6" w:space="0" w:color="414142"/>
            </w:tcBorders>
            <w:hideMark/>
          </w:tcPr>
          <w:p w14:paraId="2A3C1B8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r>
      <w:tr w:rsidR="003C75A3" w:rsidRPr="00067077" w14:paraId="3EC9BF9B" w14:textId="77777777" w:rsidTr="003C75A3">
        <w:tc>
          <w:tcPr>
            <w:tcW w:w="1000" w:type="pct"/>
            <w:tcBorders>
              <w:top w:val="outset" w:sz="6" w:space="0" w:color="414142"/>
              <w:left w:val="outset" w:sz="6" w:space="0" w:color="414142"/>
              <w:bottom w:val="outset" w:sz="6" w:space="0" w:color="414142"/>
              <w:right w:val="outset" w:sz="6" w:space="0" w:color="414142"/>
            </w:tcBorders>
            <w:hideMark/>
          </w:tcPr>
          <w:p w14:paraId="2521B437"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Starpdisciplinārs kurss</w:t>
            </w:r>
          </w:p>
        </w:tc>
        <w:tc>
          <w:tcPr>
            <w:tcW w:w="1350" w:type="pct"/>
            <w:tcBorders>
              <w:top w:val="outset" w:sz="6" w:space="0" w:color="414142"/>
              <w:left w:val="outset" w:sz="6" w:space="0" w:color="414142"/>
              <w:bottom w:val="outset" w:sz="6" w:space="0" w:color="414142"/>
              <w:right w:val="outset" w:sz="6" w:space="0" w:color="414142"/>
            </w:tcBorders>
            <w:hideMark/>
          </w:tcPr>
          <w:p w14:paraId="190B7933"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c>
          <w:tcPr>
            <w:tcW w:w="1350" w:type="pct"/>
            <w:tcBorders>
              <w:top w:val="outset" w:sz="6" w:space="0" w:color="414142"/>
              <w:left w:val="outset" w:sz="6" w:space="0" w:color="414142"/>
              <w:bottom w:val="outset" w:sz="6" w:space="0" w:color="414142"/>
              <w:right w:val="outset" w:sz="6" w:space="0" w:color="414142"/>
            </w:tcBorders>
            <w:hideMark/>
          </w:tcPr>
          <w:p w14:paraId="68355D7C"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Projekta darbs (35)</w:t>
            </w:r>
          </w:p>
        </w:tc>
        <w:tc>
          <w:tcPr>
            <w:tcW w:w="1300" w:type="pct"/>
            <w:tcBorders>
              <w:top w:val="outset" w:sz="6" w:space="0" w:color="414142"/>
              <w:left w:val="outset" w:sz="6" w:space="0" w:color="414142"/>
              <w:bottom w:val="outset" w:sz="6" w:space="0" w:color="414142"/>
              <w:right w:val="outset" w:sz="6" w:space="0" w:color="414142"/>
            </w:tcBorders>
            <w:hideMark/>
          </w:tcPr>
          <w:p w14:paraId="62505495" w14:textId="77777777" w:rsidR="003C75A3" w:rsidRPr="00067077" w:rsidRDefault="003C75A3" w:rsidP="003C75A3">
            <w:pPr>
              <w:rPr>
                <w:rFonts w:ascii="Times New Roman" w:eastAsia="Times New Roman" w:hAnsi="Times New Roman" w:cs="Times New Roman"/>
                <w:kern w:val="0"/>
                <w:lang w:eastAsia="en-GB"/>
                <w14:ligatures w14:val="none"/>
              </w:rPr>
            </w:pPr>
            <w:r w:rsidRPr="00067077">
              <w:rPr>
                <w:rFonts w:ascii="Times New Roman" w:eastAsia="Times New Roman" w:hAnsi="Times New Roman" w:cs="Times New Roman"/>
                <w:kern w:val="0"/>
                <w:lang w:eastAsia="en-GB"/>
                <w14:ligatures w14:val="none"/>
              </w:rPr>
              <w:t> </w:t>
            </w:r>
          </w:p>
        </w:tc>
      </w:tr>
    </w:tbl>
    <w:p w14:paraId="66B23180" w14:textId="77777777" w:rsidR="0088637C" w:rsidRPr="00042C09" w:rsidRDefault="0088637C" w:rsidP="006E7546">
      <w:pPr>
        <w:ind w:firstLine="709"/>
        <w:jc w:val="both"/>
        <w:rPr>
          <w:rFonts w:ascii="Times New Roman" w:eastAsia="Times New Roman" w:hAnsi="Times New Roman" w:cs="Times New Roman"/>
          <w:kern w:val="0"/>
          <w:lang w:eastAsia="en-GB"/>
          <w14:ligatures w14:val="none"/>
        </w:rPr>
      </w:pPr>
    </w:p>
    <w:p w14:paraId="5CC8713A" w14:textId="3A584094" w:rsidR="000C483B" w:rsidRPr="00833871" w:rsidRDefault="000C483B" w:rsidP="006E7546">
      <w:pPr>
        <w:ind w:firstLine="709"/>
        <w:jc w:val="both"/>
        <w:rPr>
          <w:rFonts w:ascii="Times New Roman" w:eastAsia="Times New Roman" w:hAnsi="Times New Roman" w:cs="Times New Roman"/>
          <w:kern w:val="0"/>
          <w:lang w:eastAsia="en-GB"/>
          <w14:ligatures w14:val="none"/>
        </w:rPr>
      </w:pPr>
      <w:r w:rsidRPr="00833871">
        <w:rPr>
          <w:rFonts w:ascii="Times New Roman" w:eastAsia="Times New Roman" w:hAnsi="Times New Roman" w:cs="Times New Roman"/>
          <w:kern w:val="0"/>
          <w:lang w:eastAsia="en-GB"/>
          <w14:ligatures w14:val="none"/>
        </w:rPr>
        <w:t>Piezīmes.</w:t>
      </w:r>
    </w:p>
    <w:p w14:paraId="10ACA8B2" w14:textId="6FE888EC" w:rsidR="000C483B" w:rsidRPr="00833871" w:rsidRDefault="000C483B" w:rsidP="006E7546">
      <w:pPr>
        <w:ind w:firstLine="709"/>
        <w:jc w:val="both"/>
        <w:rPr>
          <w:rFonts w:ascii="Times New Roman" w:eastAsia="Times New Roman" w:hAnsi="Times New Roman" w:cs="Times New Roman"/>
          <w:kern w:val="0"/>
          <w:lang w:eastAsia="en-GB"/>
          <w14:ligatures w14:val="none"/>
        </w:rPr>
      </w:pPr>
      <w:r w:rsidRPr="00833871">
        <w:rPr>
          <w:rFonts w:ascii="Times New Roman" w:eastAsia="Times New Roman" w:hAnsi="Times New Roman" w:cs="Times New Roman"/>
          <w:kern w:val="0"/>
          <w:vertAlign w:val="superscript"/>
          <w:lang w:eastAsia="en-GB"/>
          <w14:ligatures w14:val="none"/>
        </w:rPr>
        <w:t>1</w:t>
      </w:r>
      <w:r w:rsidRPr="00833871">
        <w:rPr>
          <w:rFonts w:ascii="Times New Roman" w:eastAsia="Times New Roman" w:hAnsi="Times New Roman" w:cs="Times New Roman"/>
          <w:kern w:val="0"/>
          <w:lang w:eastAsia="en-GB"/>
          <w14:ligatures w14:val="none"/>
        </w:rPr>
        <w:t xml:space="preserve"> Kursu nosaukumos izmantota romiešu ciparu numerācija: I </w:t>
      </w:r>
      <w:r w:rsidR="0088637C" w:rsidRPr="00833871">
        <w:rPr>
          <w:rFonts w:ascii="Times New Roman" w:eastAsia="Times New Roman" w:hAnsi="Times New Roman" w:cs="Times New Roman"/>
          <w:kern w:val="0"/>
          <w14:ligatures w14:val="none"/>
        </w:rPr>
        <w:t>–</w:t>
      </w:r>
      <w:r w:rsidRPr="00833871">
        <w:rPr>
          <w:rFonts w:ascii="Times New Roman" w:eastAsia="Times New Roman" w:hAnsi="Times New Roman" w:cs="Times New Roman"/>
          <w:kern w:val="0"/>
          <w:lang w:eastAsia="en-GB"/>
          <w14:ligatures w14:val="none"/>
        </w:rPr>
        <w:t xml:space="preserve"> pamatkursiem optimālajā apguves līmenī un II </w:t>
      </w:r>
      <w:r w:rsidR="0088637C" w:rsidRPr="00833871">
        <w:rPr>
          <w:rFonts w:ascii="Times New Roman" w:eastAsia="Times New Roman" w:hAnsi="Times New Roman" w:cs="Times New Roman"/>
          <w:kern w:val="0"/>
          <w14:ligatures w14:val="none"/>
        </w:rPr>
        <w:t xml:space="preserve">– </w:t>
      </w:r>
      <w:r w:rsidRPr="00833871">
        <w:rPr>
          <w:rFonts w:ascii="Times New Roman" w:eastAsia="Times New Roman" w:hAnsi="Times New Roman" w:cs="Times New Roman"/>
          <w:kern w:val="0"/>
          <w:lang w:eastAsia="en-GB"/>
          <w14:ligatures w14:val="none"/>
        </w:rPr>
        <w:t>padziļinātajiem kursiem, lai norādītu pēctecību. Pamatkursos, kuru nosaukumos nav romiešu ciparu numerācijas, nodrošina vispārīgā līmeņa sasniedzamos rezultātus.</w:t>
      </w:r>
    </w:p>
    <w:p w14:paraId="4AD07A59" w14:textId="77777777" w:rsidR="000C483B" w:rsidRPr="00833871" w:rsidRDefault="000C483B" w:rsidP="006E7546">
      <w:pPr>
        <w:ind w:firstLine="709"/>
        <w:jc w:val="both"/>
        <w:rPr>
          <w:rFonts w:ascii="Times New Roman" w:eastAsia="Times New Roman" w:hAnsi="Times New Roman" w:cs="Times New Roman"/>
          <w:kern w:val="0"/>
          <w:lang w:eastAsia="en-GB"/>
          <w14:ligatures w14:val="none"/>
        </w:rPr>
      </w:pPr>
      <w:r w:rsidRPr="00833871">
        <w:rPr>
          <w:rFonts w:ascii="Times New Roman" w:eastAsia="Times New Roman" w:hAnsi="Times New Roman" w:cs="Times New Roman"/>
          <w:kern w:val="0"/>
          <w:vertAlign w:val="superscript"/>
          <w:lang w:eastAsia="en-GB"/>
          <w14:ligatures w14:val="none"/>
        </w:rPr>
        <w:t>2</w:t>
      </w:r>
      <w:r w:rsidRPr="00833871">
        <w:rPr>
          <w:rFonts w:ascii="Times New Roman" w:eastAsia="Times New Roman" w:hAnsi="Times New Roman" w:cs="Times New Roman"/>
          <w:kern w:val="0"/>
          <w:lang w:eastAsia="en-GB"/>
          <w14:ligatures w14:val="none"/>
        </w:rPr>
        <w:t> Kursam "Latviešu valoda I" un "Literatūra I" norādīts kopējais stundu skaits. Izglītības iestāde to var variēt pēc saviem ieskatiem vai piedāvāt vienu integrētu kursu.</w:t>
      </w:r>
    </w:p>
    <w:p w14:paraId="3AF27F53" w14:textId="77777777" w:rsidR="000C483B" w:rsidRPr="00833871" w:rsidRDefault="000C483B" w:rsidP="006E7546">
      <w:pPr>
        <w:ind w:firstLine="709"/>
        <w:jc w:val="both"/>
        <w:rPr>
          <w:rFonts w:ascii="Times New Roman" w:eastAsia="Times New Roman" w:hAnsi="Times New Roman" w:cs="Times New Roman"/>
          <w:kern w:val="0"/>
          <w:lang w:eastAsia="en-GB"/>
          <w14:ligatures w14:val="none"/>
        </w:rPr>
      </w:pPr>
      <w:r w:rsidRPr="00833871">
        <w:rPr>
          <w:rFonts w:ascii="Times New Roman" w:eastAsia="Times New Roman" w:hAnsi="Times New Roman" w:cs="Times New Roman"/>
          <w:kern w:val="0"/>
          <w:vertAlign w:val="superscript"/>
          <w:lang w:eastAsia="en-GB"/>
          <w14:ligatures w14:val="none"/>
        </w:rPr>
        <w:t>3</w:t>
      </w:r>
      <w:r w:rsidRPr="00833871">
        <w:rPr>
          <w:rFonts w:ascii="Times New Roman" w:eastAsia="Times New Roman" w:hAnsi="Times New Roman" w:cs="Times New Roman"/>
          <w:kern w:val="0"/>
          <w:lang w:eastAsia="en-GB"/>
          <w14:ligatures w14:val="none"/>
        </w:rPr>
        <w:t> Nosaukts kopējais stundu skaits vienas svešvalodas apguvei vismaz līdz optimālajam līmenim (B2) ("Svešvaloda I") un otras svešvalodas apguvei vismaz līdz vispārīgajam līmenim (B1) ("Svešvaloda").</w:t>
      </w:r>
    </w:p>
    <w:p w14:paraId="2B5B5F39" w14:textId="1070DA61" w:rsidR="009E1621" w:rsidRPr="00042C09" w:rsidRDefault="000C483B" w:rsidP="006E7546">
      <w:pPr>
        <w:ind w:firstLine="709"/>
        <w:jc w:val="both"/>
        <w:rPr>
          <w:rFonts w:ascii="Times New Roman" w:eastAsia="Times New Roman" w:hAnsi="Times New Roman" w:cs="Times New Roman"/>
          <w:kern w:val="0"/>
          <w:lang w:eastAsia="en-GB"/>
          <w14:ligatures w14:val="none"/>
        </w:rPr>
      </w:pPr>
      <w:r w:rsidRPr="00833871">
        <w:rPr>
          <w:rFonts w:ascii="Times New Roman" w:eastAsia="Times New Roman" w:hAnsi="Times New Roman" w:cs="Times New Roman"/>
          <w:kern w:val="0"/>
          <w:vertAlign w:val="superscript"/>
          <w:lang w:eastAsia="en-GB"/>
          <w14:ligatures w14:val="none"/>
        </w:rPr>
        <w:t>4</w:t>
      </w:r>
      <w:r w:rsidRPr="00833871">
        <w:rPr>
          <w:rFonts w:ascii="Times New Roman" w:eastAsia="Times New Roman" w:hAnsi="Times New Roman" w:cs="Times New Roman"/>
          <w:kern w:val="0"/>
          <w:lang w:eastAsia="en-GB"/>
          <w14:ligatures w14:val="none"/>
        </w:rPr>
        <w:t> Kursā "Sports un veselība" skolēni apgūst mācību satura teorētisko daļu.</w:t>
      </w:r>
    </w:p>
    <w:p w14:paraId="534E7357" w14:textId="77777777" w:rsidR="00396E3F" w:rsidRPr="00067077" w:rsidRDefault="00396E3F" w:rsidP="006E7546">
      <w:pPr>
        <w:ind w:firstLine="709"/>
        <w:jc w:val="both"/>
        <w:rPr>
          <w:rFonts w:ascii="Times New Roman" w:eastAsia="Times New Roman" w:hAnsi="Times New Roman" w:cs="Times New Roman"/>
          <w:kern w:val="0"/>
          <w:lang w:eastAsia="en-GB"/>
          <w14:ligatures w14:val="none"/>
        </w:rPr>
      </w:pPr>
    </w:p>
    <w:p w14:paraId="44B78593" w14:textId="31F9B2D5"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6. Izglītības iestāde no šā pielikuma tabulā iekļautajiem kursiem skolēniem piedāvā un īsteno vismaz divus padziļināto kursu komplektus un atbilstošus pamatkursus katrā mācību jomā:</w:t>
      </w:r>
    </w:p>
    <w:p w14:paraId="66BC868B" w14:textId="74A15558" w:rsidR="00D317A1" w:rsidRPr="00E47C70" w:rsidRDefault="003316F3" w:rsidP="006E7546">
      <w:pPr>
        <w:ind w:firstLine="709"/>
        <w:jc w:val="both"/>
        <w:rPr>
          <w:rFonts w:ascii="Times New Roman" w:eastAsia="Times New Roman" w:hAnsi="Times New Roman" w:cs="Times New Roman"/>
          <w:kern w:val="0"/>
          <w:sz w:val="28"/>
          <w:szCs w:val="28"/>
          <w:lang w:eastAsia="en-GB"/>
          <w14:ligatures w14:val="none"/>
        </w:rPr>
      </w:pPr>
      <w:r w:rsidRPr="00833871">
        <w:rPr>
          <w:rFonts w:ascii="Times New Roman" w:eastAsia="Times New Roman" w:hAnsi="Times New Roman" w:cs="Times New Roman"/>
          <w:kern w:val="0"/>
          <w:sz w:val="28"/>
          <w:szCs w:val="28"/>
          <w:lang w:eastAsia="en-GB"/>
          <w14:ligatures w14:val="none"/>
        </w:rPr>
        <w:t xml:space="preserve">6.1. </w:t>
      </w:r>
      <w:r w:rsidR="00D317A1" w:rsidRPr="00833871">
        <w:rPr>
          <w:rFonts w:ascii="Times New Roman" w:eastAsia="Times New Roman" w:hAnsi="Times New Roman" w:cs="Times New Roman"/>
          <w:kern w:val="0"/>
          <w:sz w:val="28"/>
          <w:szCs w:val="28"/>
          <w:lang w:eastAsia="en-GB"/>
          <w14:ligatures w14:val="none"/>
        </w:rPr>
        <w:t xml:space="preserve">valodu mācību jomā – "Latviešu valoda I", divas svešvalodas – </w:t>
      </w:r>
      <w:r w:rsidR="00960DA6" w:rsidRPr="00833871">
        <w:rPr>
          <w:rFonts w:ascii="Times New Roman" w:eastAsia="Times New Roman" w:hAnsi="Times New Roman" w:cs="Times New Roman"/>
          <w:kern w:val="0"/>
          <w:sz w:val="28"/>
          <w:szCs w:val="28"/>
          <w:lang w:eastAsia="en-GB"/>
          <w14:ligatures w14:val="none"/>
        </w:rPr>
        <w:t xml:space="preserve">pirmo svešvalodu, kas ir </w:t>
      </w:r>
      <w:r w:rsidR="00D317A1" w:rsidRPr="00833871">
        <w:rPr>
          <w:rFonts w:ascii="Times New Roman" w:eastAsia="Times New Roman" w:hAnsi="Times New Roman" w:cs="Times New Roman"/>
          <w:kern w:val="0"/>
          <w:sz w:val="28"/>
          <w:szCs w:val="28"/>
          <w:lang w:eastAsia="en-GB"/>
          <w14:ligatures w14:val="none"/>
        </w:rPr>
        <w:t>viena no Eiropas Savienības oficiālajām valodām</w:t>
      </w:r>
      <w:r w:rsidR="00E47C70" w:rsidRPr="00833871">
        <w:rPr>
          <w:rFonts w:ascii="Times New Roman" w:eastAsia="Times New Roman" w:hAnsi="Times New Roman" w:cs="Times New Roman"/>
          <w:kern w:val="0"/>
          <w:sz w:val="28"/>
          <w:szCs w:val="28"/>
          <w:lang w:eastAsia="en-GB"/>
          <w14:ligatures w14:val="none"/>
        </w:rPr>
        <w:t>,</w:t>
      </w:r>
      <w:r w:rsidR="00D317A1" w:rsidRPr="00833871">
        <w:rPr>
          <w:rFonts w:ascii="Times New Roman" w:eastAsia="Times New Roman" w:hAnsi="Times New Roman" w:cs="Times New Roman"/>
          <w:kern w:val="0"/>
          <w:sz w:val="28"/>
          <w:szCs w:val="28"/>
          <w:lang w:eastAsia="en-GB"/>
          <w14:ligatures w14:val="none"/>
        </w:rPr>
        <w:t xml:space="preserve"> vismaz līdz optimālajam līmenim (B2) ("Svešvaloda I")</w:t>
      </w:r>
      <w:r w:rsidR="00833871" w:rsidRPr="00833871">
        <w:rPr>
          <w:rFonts w:ascii="Times New Roman" w:eastAsia="Times New Roman" w:hAnsi="Times New Roman" w:cs="Times New Roman"/>
          <w:kern w:val="0"/>
          <w:sz w:val="28"/>
          <w:szCs w:val="28"/>
          <w:lang w:eastAsia="en-GB"/>
          <w14:ligatures w14:val="none"/>
        </w:rPr>
        <w:t xml:space="preserve"> </w:t>
      </w:r>
      <w:r w:rsidR="00D317A1" w:rsidRPr="00833871">
        <w:rPr>
          <w:rFonts w:ascii="Times New Roman" w:eastAsia="Times New Roman" w:hAnsi="Times New Roman" w:cs="Times New Roman"/>
          <w:kern w:val="0"/>
          <w:sz w:val="28"/>
          <w:szCs w:val="28"/>
          <w:lang w:eastAsia="en-GB"/>
          <w14:ligatures w14:val="none"/>
        </w:rPr>
        <w:t xml:space="preserve">un </w:t>
      </w:r>
      <w:r w:rsidR="00960DA6" w:rsidRPr="00833871">
        <w:rPr>
          <w:rFonts w:ascii="Times New Roman" w:eastAsia="Times New Roman" w:hAnsi="Times New Roman" w:cs="Times New Roman"/>
          <w:kern w:val="0"/>
          <w:sz w:val="28"/>
          <w:szCs w:val="28"/>
          <w:lang w:eastAsia="en-GB"/>
          <w14:ligatures w14:val="none"/>
        </w:rPr>
        <w:t xml:space="preserve">otro svešvalodu, kas ir </w:t>
      </w:r>
      <w:r w:rsidR="00D317A1" w:rsidRPr="00833871">
        <w:rPr>
          <w:rFonts w:ascii="Times New Roman" w:eastAsia="Times New Roman" w:hAnsi="Times New Roman" w:cs="Times New Roman"/>
          <w:kern w:val="0"/>
          <w:sz w:val="28"/>
          <w:szCs w:val="28"/>
          <w:lang w:eastAsia="en-GB"/>
          <w14:ligatures w14:val="none"/>
        </w:rPr>
        <w:t>vien</w:t>
      </w:r>
      <w:r w:rsidR="00960DA6" w:rsidRPr="00833871">
        <w:rPr>
          <w:rFonts w:ascii="Times New Roman" w:eastAsia="Times New Roman" w:hAnsi="Times New Roman" w:cs="Times New Roman"/>
          <w:kern w:val="0"/>
          <w:sz w:val="28"/>
          <w:szCs w:val="28"/>
          <w:lang w:eastAsia="en-GB"/>
          <w14:ligatures w14:val="none"/>
        </w:rPr>
        <w:t>a</w:t>
      </w:r>
      <w:r w:rsidR="00D317A1" w:rsidRPr="00833871">
        <w:rPr>
          <w:rFonts w:ascii="Times New Roman" w:eastAsia="Times New Roman" w:hAnsi="Times New Roman" w:cs="Times New Roman"/>
          <w:kern w:val="0"/>
          <w:sz w:val="28"/>
          <w:szCs w:val="28"/>
          <w:lang w:eastAsia="en-GB"/>
          <w14:ligatures w14:val="none"/>
        </w:rPr>
        <w:t xml:space="preserve"> no Eiropas Savienības vai Eiropas Ekonomikas zonas dalībvalstu oficiālajām valodām vai svešvalod</w:t>
      </w:r>
      <w:r w:rsidR="00960DA6" w:rsidRPr="00833871">
        <w:rPr>
          <w:rFonts w:ascii="Times New Roman" w:eastAsia="Times New Roman" w:hAnsi="Times New Roman" w:cs="Times New Roman"/>
          <w:kern w:val="0"/>
          <w:sz w:val="28"/>
          <w:szCs w:val="28"/>
          <w:lang w:eastAsia="en-GB"/>
          <w14:ligatures w14:val="none"/>
        </w:rPr>
        <w:t>a</w:t>
      </w:r>
      <w:r w:rsidR="00D317A1" w:rsidRPr="00833871">
        <w:rPr>
          <w:rFonts w:ascii="Times New Roman" w:eastAsia="Times New Roman" w:hAnsi="Times New Roman" w:cs="Times New Roman"/>
          <w:kern w:val="0"/>
          <w:sz w:val="28"/>
          <w:szCs w:val="28"/>
          <w:lang w:eastAsia="en-GB"/>
          <w14:ligatures w14:val="none"/>
        </w:rPr>
        <w:t>, kuras apguvi regulē noslēgtie starpvaldību līgumi izglītības jomā, vismaz līdz vispārīgajam līmenim (B1) ("Svešvaloda")</w:t>
      </w:r>
      <w:r w:rsidR="00614520" w:rsidRPr="00833871">
        <w:rPr>
          <w:rFonts w:ascii="Times New Roman" w:eastAsia="Times New Roman" w:hAnsi="Times New Roman" w:cs="Times New Roman"/>
          <w:kern w:val="0"/>
          <w:sz w:val="28"/>
          <w:szCs w:val="28"/>
          <w:lang w:eastAsia="en-GB"/>
          <w14:ligatures w14:val="none"/>
        </w:rPr>
        <w:t>;</w:t>
      </w:r>
    </w:p>
    <w:p w14:paraId="52505099" w14:textId="7DE8520C"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6.2. sociālajā un pilsoniskajā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"Sociālās zinības un vēsture" vai </w:t>
      </w:r>
      <w:r w:rsidR="003C75A3" w:rsidRPr="00E47C70">
        <w:rPr>
          <w:rFonts w:ascii="Times New Roman" w:eastAsia="Times New Roman" w:hAnsi="Times New Roman" w:cs="Times New Roman"/>
          <w:kern w:val="0"/>
          <w:sz w:val="28"/>
          <w:szCs w:val="28"/>
          <w:lang w:eastAsia="lv-LV"/>
          <w14:ligatures w14:val="none"/>
        </w:rPr>
        <w:t>pamatkursi: "Vēsture I" un "Sociālās zinātnes I"</w:t>
      </w:r>
      <w:r w:rsidRPr="00E47C70">
        <w:rPr>
          <w:rFonts w:ascii="Times New Roman" w:eastAsia="Times New Roman" w:hAnsi="Times New Roman" w:cs="Times New Roman"/>
          <w:kern w:val="0"/>
          <w:sz w:val="28"/>
          <w:szCs w:val="28"/>
          <w:lang w:eastAsia="en-GB"/>
          <w14:ligatures w14:val="none"/>
        </w:rPr>
        <w:t>;</w:t>
      </w:r>
    </w:p>
    <w:p w14:paraId="6E30D94B" w14:textId="6C332D43"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6.3. kultūras izpratnes un pašizpausmes mākslā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"Literatūra I" un "Kultūras pamati" vai kāds no trim pamatkursiem: "Kultūra un māksla I (vizuālā māksla)", "Kultūra un māksla I (mūzika)" vai "Kultūra un māksla I (teātra māksla)";</w:t>
      </w:r>
    </w:p>
    <w:p w14:paraId="630CF8AC" w14:textId="371B3C6A"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6.4. dabaszinātņu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"Dabaszinības" vai četri pamatkursi: "Ķīmija I", "Fizika I", "Bioloģija I" un "Ģeogrāfija I";</w:t>
      </w:r>
    </w:p>
    <w:p w14:paraId="03ACC404" w14:textId="5435F720"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6.5. matemātikas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"Matemātika I";</w:t>
      </w:r>
    </w:p>
    <w:p w14:paraId="15E885A7" w14:textId="1DDF8AD1"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6.6. tehnoloģiju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"Datorika" vai viens no pamatkursiem: "Dizains un tehnoloģijas I" vai "Programmēšana I";</w:t>
      </w:r>
    </w:p>
    <w:p w14:paraId="145C13FD" w14:textId="41673769"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6.7. veselības, drošības un fiziskās aktivitātes mācību jomā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"Sports un veselība"</w:t>
      </w:r>
      <w:r w:rsidR="00830305" w:rsidRPr="00E47C70">
        <w:rPr>
          <w:rFonts w:ascii="Times New Roman" w:eastAsia="Times New Roman" w:hAnsi="Times New Roman" w:cs="Times New Roman"/>
          <w:kern w:val="0"/>
          <w:sz w:val="28"/>
          <w:szCs w:val="28"/>
          <w:lang w:eastAsia="en-GB"/>
          <w14:ligatures w14:val="none"/>
        </w:rPr>
        <w:t>.</w:t>
      </w:r>
    </w:p>
    <w:p w14:paraId="29D5D194"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6C0D85D4" w14:textId="1FA55535" w:rsidR="00396E3F"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7. </w:t>
      </w:r>
      <w:r w:rsidR="00EB3815" w:rsidRPr="00E47C70">
        <w:rPr>
          <w:rFonts w:ascii="Times New Roman" w:eastAsia="Times New Roman" w:hAnsi="Times New Roman" w:cs="Times New Roman"/>
          <w:kern w:val="0"/>
          <w:sz w:val="28"/>
          <w:szCs w:val="28"/>
          <w:lang w:eastAsia="en-GB"/>
          <w14:ligatures w14:val="none"/>
        </w:rPr>
        <w:t>Izglītības iestāde var mainīt mācību stundu skaitu kursā, nesamazinot to vairāk par 20 procentiem no šā pielikuma tabulā kursam noteiktā stundu skaita.</w:t>
      </w:r>
    </w:p>
    <w:p w14:paraId="557D0982" w14:textId="77777777" w:rsidR="00EB3815" w:rsidRPr="00E47C70" w:rsidRDefault="00EB3815" w:rsidP="006E7546">
      <w:pPr>
        <w:ind w:firstLine="709"/>
        <w:jc w:val="both"/>
        <w:rPr>
          <w:rFonts w:ascii="Times New Roman" w:eastAsia="Times New Roman" w:hAnsi="Times New Roman" w:cs="Times New Roman"/>
          <w:kern w:val="0"/>
          <w:sz w:val="28"/>
          <w:szCs w:val="28"/>
          <w:lang w:eastAsia="en-GB"/>
          <w14:ligatures w14:val="none"/>
        </w:rPr>
      </w:pPr>
    </w:p>
    <w:p w14:paraId="24636D06" w14:textId="437EEE51"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lastRenderedPageBreak/>
        <w:t>8. Izglītības iestāde var īstenot šā pielikuma tabulā minētos specializētos kursus vai piedāvāt un īstenot savus. Īstenojot specializēto kursu "Mazākumtautības valoda un literatūra", plānotie skolēnam sasniedzamie rezultāti atvasināmi no valodu jomā plānotajiem sasniedzamajiem rezultātiem latviešu valodai un kultūras izpratnes un pašizpausmes mākslā mācību jomā plānotajiem sasniedzamajiem rezultātiem, kas norādīti šo noteikumu 9.</w:t>
      </w:r>
      <w:r w:rsidR="00396E3F" w:rsidRPr="00E47C70">
        <w:rPr>
          <w:rFonts w:ascii="Times New Roman" w:eastAsia="Times New Roman" w:hAnsi="Times New Roman" w:cs="Times New Roman"/>
          <w:kern w:val="0"/>
          <w:sz w:val="28"/>
          <w:szCs w:val="28"/>
          <w:lang w:eastAsia="en-GB"/>
          <w14:ligatures w14:val="none"/>
        </w:rPr>
        <w:t> </w:t>
      </w:r>
      <w:r w:rsidRPr="00E47C70">
        <w:rPr>
          <w:rFonts w:ascii="Times New Roman" w:eastAsia="Times New Roman" w:hAnsi="Times New Roman" w:cs="Times New Roman"/>
          <w:kern w:val="0"/>
          <w:sz w:val="28"/>
          <w:szCs w:val="28"/>
          <w:lang w:eastAsia="en-GB"/>
          <w14:ligatures w14:val="none"/>
        </w:rPr>
        <w:t>pielikumā.</w:t>
      </w:r>
    </w:p>
    <w:p w14:paraId="1D27162A"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55A5341" w14:textId="7E30472A"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9. Izglītības iestāde ar vadītāja rīkojumu apstiprina kursu un stundu plānu ar kopējo mācību stundu skaitu attiecīgajā kursā mēnesī, semestrī, mācību gadā un trijos gados.</w:t>
      </w:r>
    </w:p>
    <w:p w14:paraId="6EFD158A"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45389072" w14:textId="0DA78745"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10. Valsts vispārējās vidējās izglītības standartā noteikto mērķu sasniegšanai izmanto daudzveidīgas mācību un audzināšanas darba formas, variējot to īstenošanas ilgumu atbilstoši mērķim un skolēnu mācīšanās vajadzībām. Plānotos skolēnam sasniedzamos rezultātus sasniedz vienotā mācību un audzināšanas procesā.</w:t>
      </w:r>
    </w:p>
    <w:p w14:paraId="7267A811"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260A4938" w14:textId="4FFB2FDA"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11. Vispārējās izglītības iestāde, iekļaujot skolēnu ar speciālām vajadzībām, izstrādā individuālo izglītības programmas apguves plānu, lai sekmētu skolēna iekļaušanos kopējā mācību procesā.</w:t>
      </w:r>
    </w:p>
    <w:p w14:paraId="57E6E565"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73A7C115" w14:textId="65646796"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12. Vispārējās izglītības iestāde, iekļaujot skolēnu ar redzes traucējumiem, nodrošina lasīt un rakstīt prasmes apguvi (tai skaitā Braila rakstā) un, iekļaujot skolēnu ar dzirdes traucējumiem, nodrošina komunikācijas prasmju attīstību (tai skaitā latviešu zīmju valodā).</w:t>
      </w:r>
    </w:p>
    <w:p w14:paraId="309AE1B9"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05A7375F" w14:textId="40D23BF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13. Mācību satura īstenošanai izglītības iestāde vai pedagogs mācību līdzekļus izvēlas atbilstoši plānotajam skolēnam sasniedzamajam rezultātam un izmanto normatīvajos aktos par izglītojamo audzināšanas vadlīnijām un informācijas, mācību līdzekļu, materiālu un mācību un audzināšanas metožu izvērtēšanas kārtību noteiktos kritērijus.</w:t>
      </w:r>
    </w:p>
    <w:p w14:paraId="2EAB27EA" w14:textId="77777777" w:rsidR="00396E3F" w:rsidRPr="00E47C70" w:rsidRDefault="00396E3F" w:rsidP="006E7546">
      <w:pPr>
        <w:jc w:val="center"/>
        <w:rPr>
          <w:rFonts w:ascii="Times New Roman" w:eastAsia="Times New Roman" w:hAnsi="Times New Roman" w:cs="Times New Roman"/>
          <w:b/>
          <w:bCs/>
          <w:kern w:val="0"/>
          <w:sz w:val="28"/>
          <w:szCs w:val="28"/>
          <w:lang w:eastAsia="en-GB"/>
          <w14:ligatures w14:val="none"/>
        </w:rPr>
      </w:pPr>
    </w:p>
    <w:p w14:paraId="7B03EAFC" w14:textId="56845B30"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V. Mācību vides raksturojums</w:t>
      </w:r>
    </w:p>
    <w:p w14:paraId="16EE7ED4"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605ABD95" w14:textId="24777C76"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14. Izglītības iestāde nodrošina normatīvajos aktos noteiktajām higiēnas prasībām atbilstošu mācību procesu, iekļaujošu, intelektuālo un sociāli emocionālo attīstību veicinošu, fiziski un emocionāli drošu mācību vidi atbilstoši skolēnu vecumposmam un attīstības īpatnībām un universālā dizaina prasībām (piemēram, viegli uztverama informācija, ērta piekļuve, vides objektu kontrastējošs noformējums grīdā un iekštelpās). Mācību vide ir mobila un transformējama, mācību procesā izmantojamas daudzveidīgas tehnoloģijas </w:t>
      </w:r>
      <w:r w:rsidRPr="00E47C70">
        <w:rPr>
          <w:rFonts w:ascii="Times New Roman" w:eastAsia="Times New Roman" w:hAnsi="Times New Roman" w:cs="Times New Roman"/>
          <w:kern w:val="0"/>
          <w:sz w:val="28"/>
          <w:szCs w:val="28"/>
          <w:lang w:eastAsia="en-GB"/>
          <w14:ligatures w14:val="none"/>
        </w:rPr>
        <w:lastRenderedPageBreak/>
        <w:t>informācijas iegūšanai, problēmu risināšanai un improvizētām darbnīcām modeļu un prototipu izgatavošanai.</w:t>
      </w:r>
    </w:p>
    <w:p w14:paraId="6934AA55"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427D6AC" w14:textId="41D6D19F"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15. Izglītības iestāde, piedāvājot vispārējās vidējās izglītības programmas īstenošanu tālmācības formā un sasniedzot valsts vispārējās vidējās izglītības standartā plānotos sasniedzamos rezultātus, nodrošina atbilstošus cilvēkresursus un tehnisko nodrošinājumu (piemēram, videolekciju un individuālu konsultāciju organizēšanai tiešsaistē, saziņai izglītības iestādes elektroniskajā mācību vidē un tālmācībai paredzēto mācību materiālu izstrādei).</w:t>
      </w:r>
    </w:p>
    <w:p w14:paraId="6A3D0432" w14:textId="77777777" w:rsidR="00396E3F" w:rsidRPr="00E47C70" w:rsidRDefault="00396E3F" w:rsidP="006E7546">
      <w:pPr>
        <w:jc w:val="center"/>
        <w:rPr>
          <w:rFonts w:ascii="Times New Roman" w:eastAsia="Times New Roman" w:hAnsi="Times New Roman" w:cs="Times New Roman"/>
          <w:b/>
          <w:bCs/>
          <w:kern w:val="0"/>
          <w:sz w:val="28"/>
          <w:szCs w:val="28"/>
          <w:lang w:eastAsia="en-GB"/>
          <w14:ligatures w14:val="none"/>
        </w:rPr>
      </w:pPr>
    </w:p>
    <w:p w14:paraId="57633A48" w14:textId="5EC943DB"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VI. Skolēnu mācību sasniegumu vērtēšanas kārtība</w:t>
      </w:r>
    </w:p>
    <w:p w14:paraId="392515FC"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4BFC608" w14:textId="1473CA50"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16. Skolēnu mācību snieguma vērtēšanas pamatprincipi, vērtēšanas veidi, vērtējuma izteikšanas veids un valsts noteiktie pārbaudes darbi izglītības pakāpes beigās ir noteikti valsts vispārējās vidējās izglītības standartā.</w:t>
      </w:r>
    </w:p>
    <w:p w14:paraId="18F89B8A"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C1CEDA3" w14:textId="12566F4D"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 Izglītības iestāde atbilstoši vispārējās vidējās izglītības standartā noteiktajiem vērtēšanas pamatprincipiem izstrādā skolēnu mācību sasniegumu vērtēšanas kārtību, kurā nosaka:</w:t>
      </w:r>
    </w:p>
    <w:p w14:paraId="1CD539B1"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17.1. kā tiek iegūts skolēna vērtējums mācību gada noslēgumā dažādos mācību priekšmetu kursos;</w:t>
      </w:r>
    </w:p>
    <w:p w14:paraId="3B130CF9"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17.2. kādā veidā izglītības iestādē tiek izteikti formatīvie vērtējumi;</w:t>
      </w:r>
    </w:p>
    <w:p w14:paraId="64E585D8"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17.3. kādā veidā tiek izvērtēta un dokumentēta skolēnu izaugsme un ieradumi;</w:t>
      </w:r>
    </w:p>
    <w:p w14:paraId="544CA40E"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17.4. kā pedagogi izglītības iestādē saskaņo summatīvās vērtēšanas un diagnosticējošās vērtēšanas darbu plānojumu katrai klasei vai skolēnu grupai, vienā dienā plānojot ne vairāk kā divus summatīvās vērtēšanas darbus;</w:t>
      </w:r>
    </w:p>
    <w:p w14:paraId="1B3E9F34"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17.5. kā par skolēnu mācību sasniegumu vērtēšanas kārtību izglītības iestāde informē skolēnus un skolēnu vecākus vai likumiskos pārstāvjus;</w:t>
      </w:r>
    </w:p>
    <w:p w14:paraId="4C6E59DE"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17.6. kā skolēni var iegūt iepriekš neiegūtos summatīvos vērtējumus;</w:t>
      </w:r>
    </w:p>
    <w:p w14:paraId="407A7A88"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17.7. kā skolēni var uzlabot sniegumu mācību gada noslēgumā;</w:t>
      </w:r>
    </w:p>
    <w:p w14:paraId="35BB87ED" w14:textId="77777777"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17.8. citus izglītības iestādei būtiskus skolēnu snieguma vērtēšanas jautājumus.</w:t>
      </w:r>
    </w:p>
    <w:p w14:paraId="4761E9E2"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765A64BD" w14:textId="26EC03FE"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18. Skolēnu mācību snieguma vērtēšanas metodiskos paņēmienus, izpildes laiku un vērtēšanas kritērijus nosaka pedagogs, ievērojot mācību jomā noteiktos plānotos skolēnam sasniedzamos rezultātus un izglītības iestādes izstrādāto skolēnu mācību sasniegumu vērtēšanas kārtību.</w:t>
      </w:r>
    </w:p>
    <w:p w14:paraId="7625E5C1"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04D7981B" w14:textId="76DA04B5"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19. Izglītības programmas apguvi katrā klasē apliecina liecība, kas ietver skolēna sasnieguma vērtējumu</w:t>
      </w:r>
      <w:r w:rsidR="00830305" w:rsidRPr="00E47C70">
        <w:rPr>
          <w:rFonts w:ascii="Times New Roman" w:eastAsia="Times New Roman" w:hAnsi="Times New Roman" w:cs="Times New Roman"/>
          <w:kern w:val="0"/>
          <w:sz w:val="28"/>
          <w:szCs w:val="28"/>
          <w:lang w:eastAsia="en-GB"/>
          <w14:ligatures w14:val="none"/>
        </w:rPr>
        <w:t xml:space="preserve"> </w:t>
      </w:r>
      <w:r w:rsidRPr="00E47C70">
        <w:rPr>
          <w:rFonts w:ascii="Times New Roman" w:eastAsia="Times New Roman" w:hAnsi="Times New Roman" w:cs="Times New Roman"/>
          <w:kern w:val="0"/>
          <w:sz w:val="28"/>
          <w:szCs w:val="28"/>
          <w:lang w:eastAsia="en-GB"/>
          <w14:ligatures w14:val="none"/>
        </w:rPr>
        <w:t xml:space="preserve">kursa apguves noslēgumā vai vērtējumu kursā mācību gada noslēgumā, ja kurss turpinās nākamajā mācību gadā. Skolēnu pārcelšana nākamajā klasē notiek atbilstoši normatīvajiem aktiem, kas nosaka </w:t>
      </w:r>
      <w:r w:rsidRPr="00E47C70">
        <w:rPr>
          <w:rFonts w:ascii="Times New Roman" w:eastAsia="Times New Roman" w:hAnsi="Times New Roman" w:cs="Times New Roman"/>
          <w:kern w:val="0"/>
          <w:sz w:val="28"/>
          <w:szCs w:val="28"/>
          <w:lang w:eastAsia="en-GB"/>
          <w14:ligatures w14:val="none"/>
        </w:rPr>
        <w:lastRenderedPageBreak/>
        <w:t>kārtību, kādā izglītojamie tiek uzņemti vispārējās izglītības programmās, speciālajās izglītības iestādēs un speciālajās pirmsskolas izglītības grupās un atskaitīti no tām, kā arī pārcelti uz nākamo klasi.</w:t>
      </w:r>
    </w:p>
    <w:p w14:paraId="0A2D3B4D"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5DF2F795" w14:textId="77777777" w:rsidR="000C483B" w:rsidRPr="00E47C70" w:rsidRDefault="000C483B" w:rsidP="006E7546">
      <w:pPr>
        <w:jc w:val="center"/>
        <w:rPr>
          <w:rFonts w:ascii="Times New Roman" w:eastAsia="Times New Roman" w:hAnsi="Times New Roman" w:cs="Times New Roman"/>
          <w:b/>
          <w:bCs/>
          <w:kern w:val="0"/>
          <w:sz w:val="28"/>
          <w:szCs w:val="28"/>
          <w:lang w:eastAsia="en-GB"/>
          <w14:ligatures w14:val="none"/>
        </w:rPr>
      </w:pPr>
      <w:r w:rsidRPr="00E47C70">
        <w:rPr>
          <w:rFonts w:ascii="Times New Roman" w:eastAsia="Times New Roman" w:hAnsi="Times New Roman" w:cs="Times New Roman"/>
          <w:b/>
          <w:bCs/>
          <w:kern w:val="0"/>
          <w:sz w:val="28"/>
          <w:szCs w:val="28"/>
          <w:lang w:eastAsia="en-GB"/>
          <w14:ligatures w14:val="none"/>
        </w:rPr>
        <w:t>VII. Izglītības programmas īstenošanai nepieciešamā personāla, finanšu un materiālo līdzekļu izvērtējums un pamatojums</w:t>
      </w:r>
    </w:p>
    <w:p w14:paraId="39492B1C"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4D10FCAC" w14:textId="4791A3E4"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20. Izglītības programmas īstenošanā izglītības iestāde ievēro normatīvo aktu prasības, kas regulē izglītības iestāžu darbību.</w:t>
      </w:r>
    </w:p>
    <w:p w14:paraId="27962EE4"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1FBA41C1" w14:textId="037BB829"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21. </w:t>
      </w:r>
      <w:r w:rsidR="00A55965" w:rsidRPr="00E47C70">
        <w:rPr>
          <w:rFonts w:ascii="Times New Roman" w:eastAsia="Times New Roman" w:hAnsi="Times New Roman" w:cs="Times New Roman"/>
          <w:kern w:val="0"/>
          <w:sz w:val="28"/>
          <w:szCs w:val="28"/>
          <w:lang w:eastAsia="en-GB"/>
          <w14:ligatures w14:val="none"/>
        </w:rPr>
        <w:t>I</w:t>
      </w:r>
      <w:r w:rsidRPr="00E47C70">
        <w:rPr>
          <w:rFonts w:ascii="Times New Roman" w:eastAsia="Times New Roman" w:hAnsi="Times New Roman" w:cs="Times New Roman"/>
          <w:kern w:val="0"/>
          <w:sz w:val="28"/>
          <w:szCs w:val="28"/>
          <w:lang w:eastAsia="en-GB"/>
          <w14:ligatures w14:val="none"/>
        </w:rPr>
        <w:t>zmaksas izglītības programmas īstenošan</w:t>
      </w:r>
      <w:r w:rsidR="00A55965" w:rsidRPr="00E47C70">
        <w:rPr>
          <w:rFonts w:ascii="Times New Roman" w:eastAsia="Times New Roman" w:hAnsi="Times New Roman" w:cs="Times New Roman"/>
          <w:kern w:val="0"/>
          <w:sz w:val="28"/>
          <w:szCs w:val="28"/>
          <w:lang w:eastAsia="en-GB"/>
          <w14:ligatures w14:val="none"/>
        </w:rPr>
        <w:t xml:space="preserve">ai </w:t>
      </w:r>
      <w:r w:rsidRPr="00E47C70">
        <w:rPr>
          <w:rFonts w:ascii="Times New Roman" w:eastAsia="Times New Roman" w:hAnsi="Times New Roman" w:cs="Times New Roman"/>
          <w:kern w:val="0"/>
          <w:sz w:val="28"/>
          <w:szCs w:val="28"/>
          <w:lang w:eastAsia="en-GB"/>
          <w14:ligatures w14:val="none"/>
        </w:rPr>
        <w:t>sedz:</w:t>
      </w:r>
    </w:p>
    <w:p w14:paraId="477958D6" w14:textId="0851C480"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21.1. valsts dibinātā izglītības iestādē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no valsts budžeta;</w:t>
      </w:r>
    </w:p>
    <w:p w14:paraId="1551EDC6" w14:textId="13D02A32"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21.2. pašvaldības dibinātā izglītības iestādē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no valsts un pašvaldības budžeta;</w:t>
      </w:r>
    </w:p>
    <w:p w14:paraId="031B8B37" w14:textId="4B7C80B4"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 xml:space="preserve">21.3. privātpersonas dibinātā izglītības iestādē </w:t>
      </w:r>
      <w:r w:rsidR="0088637C" w:rsidRPr="00E47C70">
        <w:rPr>
          <w:rFonts w:ascii="Times New Roman" w:eastAsia="Times New Roman" w:hAnsi="Times New Roman" w:cs="Times New Roman"/>
          <w:kern w:val="0"/>
          <w:sz w:val="28"/>
          <w:szCs w:val="28"/>
          <w14:ligatures w14:val="none"/>
        </w:rPr>
        <w:t>–</w:t>
      </w:r>
      <w:r w:rsidRPr="00E47C70">
        <w:rPr>
          <w:rFonts w:ascii="Times New Roman" w:eastAsia="Times New Roman" w:hAnsi="Times New Roman" w:cs="Times New Roman"/>
          <w:kern w:val="0"/>
          <w:sz w:val="28"/>
          <w:szCs w:val="28"/>
          <w:lang w:eastAsia="en-GB"/>
          <w14:ligatures w14:val="none"/>
        </w:rPr>
        <w:t xml:space="preserve"> no valsts, pašvaldības un privātā budžeta.</w:t>
      </w:r>
    </w:p>
    <w:p w14:paraId="0457EE14"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52B87EFE" w14:textId="593293AB" w:rsidR="000C483B"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22. Apmaksājamo stundu skaitu mēnesī aprēķina atbilstoši izglītības iestādes vadītāja apstiprinātajam kursu un stundu īstenošanas plānam.</w:t>
      </w:r>
    </w:p>
    <w:p w14:paraId="1D622503" w14:textId="77777777" w:rsidR="00396E3F" w:rsidRPr="00E47C70" w:rsidRDefault="00396E3F" w:rsidP="006E7546">
      <w:pPr>
        <w:ind w:firstLine="709"/>
        <w:jc w:val="both"/>
        <w:rPr>
          <w:rFonts w:ascii="Times New Roman" w:eastAsia="Times New Roman" w:hAnsi="Times New Roman" w:cs="Times New Roman"/>
          <w:kern w:val="0"/>
          <w:sz w:val="28"/>
          <w:szCs w:val="28"/>
          <w:lang w:eastAsia="en-GB"/>
          <w14:ligatures w14:val="none"/>
        </w:rPr>
      </w:pPr>
    </w:p>
    <w:p w14:paraId="6F720D63" w14:textId="6D52D27E" w:rsidR="00BF7345" w:rsidRPr="00E47C70" w:rsidRDefault="000C483B" w:rsidP="006E7546">
      <w:pPr>
        <w:ind w:firstLine="709"/>
        <w:jc w:val="both"/>
        <w:rPr>
          <w:rFonts w:ascii="Times New Roman" w:eastAsia="Times New Roman" w:hAnsi="Times New Roman" w:cs="Times New Roman"/>
          <w:kern w:val="0"/>
          <w:sz w:val="28"/>
          <w:szCs w:val="28"/>
          <w:lang w:eastAsia="en-GB"/>
          <w14:ligatures w14:val="none"/>
        </w:rPr>
      </w:pPr>
      <w:r w:rsidRPr="00E47C70">
        <w:rPr>
          <w:rFonts w:ascii="Times New Roman" w:eastAsia="Times New Roman" w:hAnsi="Times New Roman" w:cs="Times New Roman"/>
          <w:kern w:val="0"/>
          <w:sz w:val="28"/>
          <w:szCs w:val="28"/>
          <w:lang w:eastAsia="en-GB"/>
          <w14:ligatures w14:val="none"/>
        </w:rPr>
        <w:t>23. Pedagoga darba slodzi un darba samaksu nosaka atbilstoši normatīvajam regulējumam par pedagogu darba samaksu.</w:t>
      </w:r>
      <w:r w:rsidR="002625B3" w:rsidRPr="00E47C70">
        <w:rPr>
          <w:rFonts w:ascii="Times New Roman" w:eastAsia="Calibri" w:hAnsi="Times New Roman" w:cs="Times New Roman"/>
          <w:sz w:val="28"/>
          <w:szCs w:val="28"/>
        </w:rPr>
        <w:t>"</w:t>
      </w:r>
    </w:p>
    <w:sectPr w:rsidR="00BF7345" w:rsidRPr="00E47C70" w:rsidSect="00B4750A">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ABC27" w14:textId="77777777" w:rsidR="00197B04" w:rsidRDefault="00197B04" w:rsidP="002625B3">
      <w:r>
        <w:separator/>
      </w:r>
    </w:p>
  </w:endnote>
  <w:endnote w:type="continuationSeparator" w:id="0">
    <w:p w14:paraId="788E5727" w14:textId="77777777" w:rsidR="00197B04" w:rsidRDefault="00197B04" w:rsidP="0026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E6A5" w14:textId="77777777" w:rsidR="000D0A68" w:rsidRDefault="000D0A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C87C7" w14:textId="500E1916" w:rsidR="006E7546" w:rsidRPr="000D0A68" w:rsidRDefault="006E7546" w:rsidP="000D0A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016B3" w14:textId="0A04FF56" w:rsidR="006E7546" w:rsidRPr="006E7546" w:rsidRDefault="004E4A76">
    <w:pPr>
      <w:pStyle w:val="Footer"/>
      <w:rPr>
        <w:rFonts w:ascii="Times New Roman" w:hAnsi="Times New Roman" w:cs="Times New Roman"/>
        <w:sz w:val="16"/>
        <w:szCs w:val="16"/>
      </w:rPr>
    </w:pPr>
    <w:r>
      <w:rPr>
        <w:rFonts w:ascii="Times New Roman" w:hAnsi="Times New Roman" w:cs="Times New Roman"/>
        <w:sz w:val="16"/>
        <w:szCs w:val="16"/>
      </w:rPr>
      <w:t>N2928_4</w:t>
    </w:r>
    <w:r w:rsidR="006E7546" w:rsidRPr="006E7546">
      <w:rPr>
        <w:rFonts w:ascii="Times New Roman" w:hAnsi="Times New Roman" w:cs="Times New Roman"/>
        <w:sz w:val="16"/>
        <w:szCs w:val="16"/>
      </w:rPr>
      <w:t>p5(12)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6B0B3" w14:textId="77777777" w:rsidR="00197B04" w:rsidRDefault="00197B04" w:rsidP="002625B3">
      <w:r>
        <w:separator/>
      </w:r>
    </w:p>
  </w:footnote>
  <w:footnote w:type="continuationSeparator" w:id="0">
    <w:p w14:paraId="590179AC" w14:textId="77777777" w:rsidR="00197B04" w:rsidRDefault="00197B04" w:rsidP="0026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D7E1B" w14:textId="77777777" w:rsidR="000D0A68" w:rsidRDefault="000D0A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01766640"/>
      <w:docPartObj>
        <w:docPartGallery w:val="Page Numbers (Top of Page)"/>
        <w:docPartUnique/>
      </w:docPartObj>
    </w:sdtPr>
    <w:sdtEndPr>
      <w:rPr>
        <w:noProof/>
      </w:rPr>
    </w:sdtEndPr>
    <w:sdtContent>
      <w:p w14:paraId="62E9553D" w14:textId="5815DB65" w:rsidR="00017FB5" w:rsidRPr="00017FB5" w:rsidRDefault="00017FB5">
        <w:pPr>
          <w:pStyle w:val="Header"/>
          <w:jc w:val="center"/>
          <w:rPr>
            <w:rFonts w:ascii="Times New Roman" w:hAnsi="Times New Roman" w:cs="Times New Roman"/>
          </w:rPr>
        </w:pPr>
        <w:r w:rsidRPr="00017FB5">
          <w:rPr>
            <w:rFonts w:ascii="Times New Roman" w:hAnsi="Times New Roman" w:cs="Times New Roman"/>
          </w:rPr>
          <w:fldChar w:fldCharType="begin"/>
        </w:r>
        <w:r w:rsidRPr="00017FB5">
          <w:rPr>
            <w:rFonts w:ascii="Times New Roman" w:hAnsi="Times New Roman" w:cs="Times New Roman"/>
          </w:rPr>
          <w:instrText xml:space="preserve"> PAGE   \* MERGEFORMAT </w:instrText>
        </w:r>
        <w:r w:rsidRPr="00017FB5">
          <w:rPr>
            <w:rFonts w:ascii="Times New Roman" w:hAnsi="Times New Roman" w:cs="Times New Roman"/>
          </w:rPr>
          <w:fldChar w:fldCharType="separate"/>
        </w:r>
        <w:r w:rsidR="004E4A76">
          <w:rPr>
            <w:rFonts w:ascii="Times New Roman" w:hAnsi="Times New Roman" w:cs="Times New Roman"/>
            <w:noProof/>
          </w:rPr>
          <w:t>5</w:t>
        </w:r>
        <w:r w:rsidRPr="00017FB5">
          <w:rPr>
            <w:rFonts w:ascii="Times New Roman" w:hAnsi="Times New Roman" w:cs="Times New Roman"/>
            <w:noProof/>
          </w:rPr>
          <w:fldChar w:fldCharType="end"/>
        </w:r>
      </w:p>
    </w:sdtContent>
  </w:sdt>
  <w:p w14:paraId="49915602" w14:textId="77777777" w:rsidR="002625B3" w:rsidRPr="00017FB5" w:rsidRDefault="002625B3">
    <w:pPr>
      <w:pStyle w:val="Head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41B2" w14:textId="77777777" w:rsidR="000D0A68" w:rsidRDefault="000D0A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83B"/>
    <w:rsid w:val="00005578"/>
    <w:rsid w:val="00011AAC"/>
    <w:rsid w:val="00017FB5"/>
    <w:rsid w:val="00042C09"/>
    <w:rsid w:val="00067077"/>
    <w:rsid w:val="00094D70"/>
    <w:rsid w:val="000A758E"/>
    <w:rsid w:val="000B7D72"/>
    <w:rsid w:val="000C483B"/>
    <w:rsid w:val="000D0A68"/>
    <w:rsid w:val="000D6DF8"/>
    <w:rsid w:val="000E283B"/>
    <w:rsid w:val="00130E46"/>
    <w:rsid w:val="00152866"/>
    <w:rsid w:val="00197B04"/>
    <w:rsid w:val="001D0691"/>
    <w:rsid w:val="001D42D2"/>
    <w:rsid w:val="001E7985"/>
    <w:rsid w:val="002625B3"/>
    <w:rsid w:val="003316F3"/>
    <w:rsid w:val="00340B06"/>
    <w:rsid w:val="00357AC1"/>
    <w:rsid w:val="00396E3F"/>
    <w:rsid w:val="003B438A"/>
    <w:rsid w:val="003C75A3"/>
    <w:rsid w:val="00444D4D"/>
    <w:rsid w:val="00470FBF"/>
    <w:rsid w:val="00490DC1"/>
    <w:rsid w:val="004E4A76"/>
    <w:rsid w:val="004E6AA8"/>
    <w:rsid w:val="004F203C"/>
    <w:rsid w:val="004F6BA5"/>
    <w:rsid w:val="00502AD4"/>
    <w:rsid w:val="005468A8"/>
    <w:rsid w:val="005C5C5E"/>
    <w:rsid w:val="00613D8E"/>
    <w:rsid w:val="00614520"/>
    <w:rsid w:val="006179B8"/>
    <w:rsid w:val="00644353"/>
    <w:rsid w:val="0065006B"/>
    <w:rsid w:val="006759E5"/>
    <w:rsid w:val="006E7546"/>
    <w:rsid w:val="00746602"/>
    <w:rsid w:val="00755C9E"/>
    <w:rsid w:val="007D2A02"/>
    <w:rsid w:val="007E569D"/>
    <w:rsid w:val="00830305"/>
    <w:rsid w:val="00833871"/>
    <w:rsid w:val="008348F6"/>
    <w:rsid w:val="008850A2"/>
    <w:rsid w:val="0088637C"/>
    <w:rsid w:val="008D051A"/>
    <w:rsid w:val="00911554"/>
    <w:rsid w:val="00920ADD"/>
    <w:rsid w:val="0094611C"/>
    <w:rsid w:val="00960DA6"/>
    <w:rsid w:val="00990AFF"/>
    <w:rsid w:val="00994F43"/>
    <w:rsid w:val="009E1621"/>
    <w:rsid w:val="00A15C45"/>
    <w:rsid w:val="00A20E3C"/>
    <w:rsid w:val="00A343CB"/>
    <w:rsid w:val="00A55965"/>
    <w:rsid w:val="00A56CBE"/>
    <w:rsid w:val="00A81119"/>
    <w:rsid w:val="00A822C6"/>
    <w:rsid w:val="00AA624B"/>
    <w:rsid w:val="00AC63CD"/>
    <w:rsid w:val="00B4750A"/>
    <w:rsid w:val="00B51525"/>
    <w:rsid w:val="00BD7F55"/>
    <w:rsid w:val="00BF7345"/>
    <w:rsid w:val="00C23E84"/>
    <w:rsid w:val="00C56ED3"/>
    <w:rsid w:val="00C64912"/>
    <w:rsid w:val="00C74D83"/>
    <w:rsid w:val="00C92A53"/>
    <w:rsid w:val="00D317A1"/>
    <w:rsid w:val="00D516E8"/>
    <w:rsid w:val="00D75CC4"/>
    <w:rsid w:val="00DA7169"/>
    <w:rsid w:val="00E343E8"/>
    <w:rsid w:val="00E462AA"/>
    <w:rsid w:val="00E47C70"/>
    <w:rsid w:val="00E805C5"/>
    <w:rsid w:val="00E90D45"/>
    <w:rsid w:val="00EA5DCE"/>
    <w:rsid w:val="00EB3815"/>
    <w:rsid w:val="00ED10D3"/>
    <w:rsid w:val="00F70732"/>
    <w:rsid w:val="00FA266D"/>
    <w:rsid w:val="00FA74F0"/>
    <w:rsid w:val="00FC5D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28417"/>
  <w15:chartTrackingRefBased/>
  <w15:docId w15:val="{D2741F86-AADF-114C-82E9-79AB303A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C483B"/>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C483B"/>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0C483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C483B"/>
    <w:rPr>
      <w:b/>
      <w:bCs/>
    </w:rPr>
  </w:style>
  <w:style w:type="character" w:customStyle="1" w:styleId="apple-converted-space">
    <w:name w:val="apple-converted-space"/>
    <w:basedOn w:val="DefaultParagraphFont"/>
    <w:rsid w:val="000C483B"/>
  </w:style>
  <w:style w:type="paragraph" w:styleId="Header">
    <w:name w:val="header"/>
    <w:basedOn w:val="Normal"/>
    <w:link w:val="HeaderChar"/>
    <w:uiPriority w:val="99"/>
    <w:unhideWhenUsed/>
    <w:rsid w:val="002625B3"/>
    <w:pPr>
      <w:tabs>
        <w:tab w:val="center" w:pos="4153"/>
        <w:tab w:val="right" w:pos="8306"/>
      </w:tabs>
    </w:pPr>
  </w:style>
  <w:style w:type="character" w:customStyle="1" w:styleId="HeaderChar">
    <w:name w:val="Header Char"/>
    <w:basedOn w:val="DefaultParagraphFont"/>
    <w:link w:val="Header"/>
    <w:uiPriority w:val="99"/>
    <w:rsid w:val="002625B3"/>
  </w:style>
  <w:style w:type="paragraph" w:styleId="Footer">
    <w:name w:val="footer"/>
    <w:basedOn w:val="Normal"/>
    <w:link w:val="FooterChar"/>
    <w:uiPriority w:val="99"/>
    <w:unhideWhenUsed/>
    <w:rsid w:val="002625B3"/>
    <w:pPr>
      <w:tabs>
        <w:tab w:val="center" w:pos="4153"/>
        <w:tab w:val="right" w:pos="8306"/>
      </w:tabs>
    </w:pPr>
  </w:style>
  <w:style w:type="character" w:customStyle="1" w:styleId="FooterChar">
    <w:name w:val="Footer Char"/>
    <w:basedOn w:val="DefaultParagraphFont"/>
    <w:link w:val="Footer"/>
    <w:uiPriority w:val="99"/>
    <w:rsid w:val="002625B3"/>
  </w:style>
  <w:style w:type="paragraph" w:customStyle="1" w:styleId="placeholderparagraph">
    <w:name w:val="placeholder_paragraph"/>
    <w:qFormat/>
    <w:rPr>
      <w:rFonts w:ascii="Times New Roman" w:hAnsi="Times New Roman" w:cs="Times New Roman"/>
      <w:sz w:val="28"/>
    </w:rPr>
  </w:style>
  <w:style w:type="paragraph" w:customStyle="1" w:styleId="paragraph">
    <w:name w:val="paragraph"/>
    <w:basedOn w:val="Normal"/>
    <w:next w:val="Normal"/>
    <w:rsid w:val="00C92A53"/>
    <w:pPr>
      <w:contextualSpacing/>
    </w:pPr>
    <w:rPr>
      <w:rFonts w:ascii="Times New Roman" w:eastAsia="Times New Roman" w:hAnsi="Times New Roman" w:cs="Times New Roman"/>
      <w:color w:val="333333"/>
      <w:kern w:val="0"/>
      <w:sz w:val="28"/>
      <w:szCs w:val="20"/>
      <w:lang w:eastAsia="lv-LV"/>
      <w14:ligatures w14:val="none"/>
    </w:rPr>
  </w:style>
  <w:style w:type="paragraph" w:styleId="Revision">
    <w:name w:val="Revision"/>
    <w:hidden/>
    <w:uiPriority w:val="99"/>
    <w:semiHidden/>
    <w:rsid w:val="00960DA6"/>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7337">
      <w:bodyDiv w:val="1"/>
      <w:marLeft w:val="0"/>
      <w:marRight w:val="0"/>
      <w:marTop w:val="0"/>
      <w:marBottom w:val="0"/>
      <w:divBdr>
        <w:top w:val="none" w:sz="0" w:space="0" w:color="auto"/>
        <w:left w:val="none" w:sz="0" w:space="0" w:color="auto"/>
        <w:bottom w:val="none" w:sz="0" w:space="0" w:color="auto"/>
        <w:right w:val="none" w:sz="0" w:space="0" w:color="auto"/>
      </w:divBdr>
      <w:divsChild>
        <w:div w:id="88354783">
          <w:marLeft w:val="0"/>
          <w:marRight w:val="0"/>
          <w:marTop w:val="195"/>
          <w:marBottom w:val="195"/>
          <w:divBdr>
            <w:top w:val="none" w:sz="0" w:space="0" w:color="auto"/>
            <w:left w:val="none" w:sz="0" w:space="0" w:color="auto"/>
            <w:bottom w:val="none" w:sz="0" w:space="0" w:color="auto"/>
            <w:right w:val="none" w:sz="0" w:space="0" w:color="auto"/>
          </w:divBdr>
        </w:div>
      </w:divsChild>
    </w:div>
    <w:div w:id="1932857572">
      <w:bodyDiv w:val="1"/>
      <w:marLeft w:val="0"/>
      <w:marRight w:val="0"/>
      <w:marTop w:val="0"/>
      <w:marBottom w:val="0"/>
      <w:divBdr>
        <w:top w:val="none" w:sz="0" w:space="0" w:color="auto"/>
        <w:left w:val="none" w:sz="0" w:space="0" w:color="auto"/>
        <w:bottom w:val="none" w:sz="0" w:space="0" w:color="auto"/>
        <w:right w:val="none" w:sz="0" w:space="0" w:color="auto"/>
      </w:divBdr>
      <w:divsChild>
        <w:div w:id="1538077979">
          <w:marLeft w:val="150"/>
          <w:marRight w:val="150"/>
          <w:marTop w:val="4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10744-3DC2-48CE-9502-4F6BB8716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1720</Words>
  <Characters>9804</Characters>
  <Application>Microsoft Office Word</Application>
  <DocSecurity>0</DocSecurity>
  <Lines>81</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Sējēja</dc:creator>
  <cp:keywords/>
  <dc:description/>
  <cp:lastModifiedBy>Inese Snickovska</cp:lastModifiedBy>
  <cp:revision>6</cp:revision>
  <dcterms:created xsi:type="dcterms:W3CDTF">2025-03-05T08:39:00Z</dcterms:created>
  <dcterms:modified xsi:type="dcterms:W3CDTF">2025-03-05T13:56:00Z</dcterms:modified>
</cp:coreProperties>
</file>