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(Latvijas Vēstnesis, 2023, 230. nr.; 2024, 146. nr.; 2025, 134. nr.; 2026, 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Šo noteikumu 14.2.3. apakšpunktā minēto atbalstāmo darbību, izņemot šo noteikumu 25.</w:t>
      </w:r>
      <w:r w:rsidR="00000000" w:rsidRPr="00000000" w:rsidDel="00000000">
        <w:rPr>
          <w:vertAlign w:val="superscript"/>
          <w:rtl w:val="0"/>
        </w:rPr>
        <w:t xml:space="preserve">1</w:t>
      </w:r>
      <w:r w:rsidR="00000000" w:rsidRPr="00000000" w:rsidDel="00000000">
        <w:rPr>
          <w:rtl w:val="0"/>
        </w:rPr>
        <w:t xml:space="preserve"> punktā minētās speciālistu konsultācijas, īsteno finansējuma saņēmēja piesaistīts pakalpojuma sniedzējs, 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izstrādā un īsteno izglītojošu un informatīvu pasākumu plānu bērnu uzvedības vai atkarību problēmu vai to attīstības risku novēršanai vai mazināšanai un psihoemocionālā atbalsta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w:t>
      </w:r>
      <w:r w:rsidR="00000000" w:rsidRPr="00000000" w:rsidDel="00000000">
        <w:rPr>
          <w:rtl w:val="0"/>
        </w:rPr>
        <w:t xml:space="preserve">(svītrots ar MK 13.01.2026. noteikumiem Nr. 2)</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īsteno tematiskas atbalsta grupas;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izstrādā šo noteikumu 3.4. apakšpunktā minētajai mērķa grupai paredzētā sociālā mentora pakalpojuma aprakstu (turpmāk – sociālā mentora pakalpojums) un sociālā mentora kompetences pilnveides programmu, organizē sociālo mentoru mācības un īsteno izmēģinājumprojektu sociālā mentora pakalpojuma aprobācijai, izvērtē tā rezultātus un, ja nepieciešams, pilnveido pakalpojuma aprakstu un kompetences pilnveides programmu. Izmēģinājumprojekta īstenošanā pakalpojuma sniedzējs var sadarboties ar pašvaldību sociālajiem dienestiem visos Latvijas plānošanas reģionos."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Īstenojot šo noteikumu 14.2.3. apakšpunktā minēto atbalstāmo darbību, finansējuma saņēmējs nodrošina speciālistu konsultācijas šo noteikumu 3.3. un 3.4. apakšpunktā minētajai mērķa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šo noteikumu 3.3. un 3.4. apakšpunktā minētās mērķa grupas personu atbilstības pārbaudi iesaistei šo noteikumu 25.3. apakšpunktā minētajās tematiskajās atbalsta grupās, kā arī veic minēto personu identificēšanu un uzskaiti, norādot vārdu, uzvārdu, personas kodu, elektroniskā pasta adresi, tālruni un citu personas datus nesaturošu informāciju, bet, ja atbalsta grupas nodrošina klātienē, – arī faktiskās dzīvesvietas adresi, un iesniedz finansējuma saņēmējam šo noteikumu 33.9.2. apakšpunktā minētās personu atbilstības pēcpārbaudes veikšanai nepieciešamos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33.7.</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"33.7.</w:t>
      </w:r>
      <w:r w:rsidR="00000000" w:rsidRPr="00000000" w:rsidDel="00000000">
        <w:rPr>
          <w:vertAlign w:val="superscript"/>
          <w:rtl w:val="0"/>
        </w:rPr>
        <w:t xml:space="preserve">1</w:t>
      </w:r>
      <w:r w:rsidR="00000000" w:rsidRPr="00000000" w:rsidDel="00000000">
        <w:rPr>
          <w:rtl w:val="0"/>
        </w:rPr>
        <w:t xml:space="preserve"> šo noteikumu 14.4. apakšpunktā minētās atbalstāmās darbības īstenošanā nodrošina vismaz vienu sabiedrības informēšanas pasākumu atbilstoši regulas 2021/1060 50. panta 1. punkta "e"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33.9.3.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"33.9.3. šo noteikumu 3.3. un 3.4. apakšpunktā minētās mērķa grupas personu atbilstības pārbaudi iesaistei šo noteikumu 25.</w:t>
      </w:r>
      <w:r w:rsidR="00000000" w:rsidRPr="00000000" w:rsidDel="00000000">
        <w:rPr>
          <w:vertAlign w:val="superscript"/>
          <w:rtl w:val="0"/>
        </w:rPr>
        <w:t xml:space="preserve">1</w:t>
      </w:r>
      <w:r w:rsidR="00000000" w:rsidRPr="00000000" w:rsidDel="00000000">
        <w:rPr>
          <w:rtl w:val="0"/>
        </w:rPr>
        <w:t xml:space="preserve"> punktā minētajās speciālistu konsultācijās, tostarp tādās, kuras nodrošina, izmantojot tiešsaistes videosaziņas servisu, kā arī veic minēto personu identificēšanu un uzskaiti, norādot vārdu, uzvārdu, personas kodu, elektroniskā pasta adresi, tālruni un citu personas datus nesaturošu informāciju, bet, ja konsultācijas nodrošina klātienē, – arī faktiskās dzīvesvietas adresi;".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26-TA-846</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26-TA-846</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noteikumu_(grozījumu)_projekts_26-TA-846.docx</dc:title>
</cp:coreProperties>
</file>

<file path=docProps/custom.xml><?xml version="1.0" encoding="utf-8"?>
<Properties xmlns="http://schemas.openxmlformats.org/officeDocument/2006/custom-properties" xmlns:vt="http://schemas.openxmlformats.org/officeDocument/2006/docPropsVTypes"/>
</file>