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C-87/23 </w:t>
      </w:r>
      <w:r w:rsidR="00000000" w:rsidRPr="00000000" w:rsidDel="00000000">
        <w:rPr>
          <w:rStyle w:val="paragraph_header"/>
          <w:b w:val="1"/>
          <w:i w:val="1"/>
          <w:rtl w:val="0"/>
        </w:rPr>
        <w:t xml:space="preserve">Latvijas Informācijas un komunikācijas tehnoloģijas asociācija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C-87/23 </w:t>
      </w:r>
      <w:r w:rsidR="00000000" w:rsidRPr="00000000" w:rsidDel="00000000">
        <w:rPr>
          <w:i w:val="1"/>
          <w:rtl w:val="0"/>
        </w:rPr>
        <w:t xml:space="preserve">Latvijas Informācijas un komunikācijas tehnoloģijas asociācija</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sniegt nepieciešamo atbalstu Tieslietu ministrijai prejudiciālā nolēmuma lūguma procesā Eiropas Savienības Tiesas lietā C-87/23 </w:t>
      </w:r>
      <w:r w:rsidR="00000000" w:rsidRPr="00000000" w:rsidDel="00000000">
        <w:rPr>
          <w:i w:val="1"/>
          <w:rtl w:val="0"/>
        </w:rPr>
        <w:t xml:space="preserve">Latvijas Informācijas un komunikācijas tehnoloģijas asociācija</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juriskonsultu Edgaru Bārdiņu pārstāvēt Latvijas Republiku Eiropas Savienības Tiesas lietā C-87/23 </w:t>
      </w:r>
      <w:r w:rsidR="00000000" w:rsidRPr="00000000" w:rsidDel="00000000">
        <w:rPr>
          <w:i w:val="1"/>
          <w:rtl w:val="0"/>
        </w:rPr>
        <w:t xml:space="preserve">Latvijas Informācijas un komunikācijas tehnoloģijas asociācija</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23-TA-1350</w:t>
    </w:r>
    <w:r>
      <w:br/>
    </w:r>
    <w:r w:rsidR="00000000" w:rsidRPr="00000000" w:rsidDel="00000000">
      <w:rPr>
        <w:rtl w:val="0"/>
      </w:rPr>
      <w:t xml:space="preserve">Izdrukāts 29.07.2026. 21.14 - 1.0.VK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mk_sēdes_protokollēmuma_projekts_23-TA-1350.docx</dc:title>
</cp:coreProperties>
</file>

<file path=docProps/custom.xml><?xml version="1.0" encoding="utf-8"?>
<Properties xmlns="http://schemas.openxmlformats.org/officeDocument/2006/custom-properties" xmlns:vt="http://schemas.openxmlformats.org/officeDocument/2006/docPropsVTypes"/>
</file>