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 attīstības scenāriju attiecībā uz e-identitātes un e-paraksta sertifikātu iekļaušanu personas apliecībās (eID kartēs), paredzot Pilsonības un migrācijas lietu pārvaldei (turpmāk - PMLP) slēgt deleģēšanas līgumu ar valsts akciju sabiedrību “Latvijas Valsts radio un televīzijas centrs” (turpmāk - LVRTC), nosakot pilna apjoma finansējuma modeli un nodrošinot personas apliecību turētājiem bezmaksas neierobežotu e-identitātes un e-paraksta sertifikātu skaitu.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Eiropas digitālās identitātes maka (turpmāk -  EDIM) noteikumos VARAM tiesības deleģēt LVRTC EDIM lomu un nepieciešamo funkciju nodrošināšanu, noslēdzot deleģēšanas līgumu piecu gadu periodam, sākot ar 2027. gadu, paredzot iespēju pagarināt līguma darbības termiņu uz laiku līdz desmit gadiem.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šī protokollēmuma 3.punkta izpildes VARAM (VDAA) sagatavot un noteiktā kārtībā iesniegt izskatīšanai Ministru kabinetā priekšlikumus, lai papildinātu Ministru kabineta 2016.gada 14.jūnija noteikumus Nr.347 “Valsts digitālās attīstības aģentūras nolikums” ar uzdevumu nodrošināt un īstenot koplietošanas risinājumus uzticamības un elektroniskās identifikācijas pakalpojumu jomās, tai skaitā EDIM nodrošināšanu.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Pieņemt zināšanai, ka eParaksts mobile tiek integrēts ar EDIM.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(turpmāk - IeM) (PMLP) sadarbībā ar VARAM un SM sagatavot un  noteiktā kārtībā iesniegt Ministru kabinetā grozījumus Ministru kabineta 2021.gada 27.maija noteikumos Nr. 321 "Pilsonības un migrācijas lietu pārvaldes nolikums", paredzot PMLP tiesības deleģēt LVRTC informācijas elektroniskā formā nodrošināšanu, kas nepieciešama personas apliecības turētāja kvalificētas paaugstinātas drošības elektroniskās identifikācijas nodrošināšanai, kā arī droša elektroniskā paraksta radīšanai, noslēdzot deleģēšanas līgumu piecu gadu periodam, sākot ar 2027. gadu, nosakot iespēju pagarināt līguma darbības termiņu uz laiku līdz desmit gadiem.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šī protokollēmuma 2. un 6.punktā minētās funkcijas izpildei pilna apjoma finansējuma modeļa ietvaros attiecībā uz e-identitātes un e-paraksta sertifikātu iekļaušanu personas apliecībās (eID kartēs) IeM (PMLP) nepieciešams valsts budžeta finansējums 2027.gadā 5 442 357</w:t>
      </w:r>
      <w:r w:rsidR="00000000" w:rsidRPr="00000000" w:rsidDel="00000000">
        <w:rPr>
          <w:i w:val="1"/>
          <w:rtl w:val="0"/>
        </w:rPr>
        <w:t xml:space="preserve"> euro </w:t>
      </w:r>
      <w:r w:rsidR="00000000" w:rsidRPr="00000000" w:rsidDel="00000000">
        <w:rPr>
          <w:rtl w:val="0"/>
        </w:rPr>
        <w:t xml:space="preserve">apmērā, 2028.gadā 5 442 357 </w:t>
      </w:r>
      <w:r w:rsidR="00000000" w:rsidRPr="00000000" w:rsidDel="00000000">
        <w:rPr>
          <w:i w:val="1"/>
          <w:rtl w:val="0"/>
        </w:rPr>
        <w:t xml:space="preserve">euro</w:t>
      </w:r>
      <w:r w:rsidR="00000000" w:rsidRPr="00000000" w:rsidDel="00000000">
        <w:rPr>
          <w:rtl w:val="0"/>
        </w:rPr>
        <w:t xml:space="preserve"> apmērā, 2029.gadā 5 442 357 </w:t>
      </w:r>
      <w:r w:rsidR="00000000" w:rsidRPr="00000000" w:rsidDel="00000000">
        <w:rPr>
          <w:i w:val="1"/>
          <w:rtl w:val="0"/>
        </w:rPr>
        <w:t xml:space="preserve">euro</w:t>
      </w:r>
      <w:r w:rsidR="00000000" w:rsidRPr="00000000" w:rsidDel="00000000">
        <w:rPr>
          <w:rtl w:val="0"/>
        </w:rPr>
        <w:t xml:space="preserve"> apmērā, 2030.gadā 5 084 593 </w:t>
      </w:r>
      <w:r w:rsidR="00000000" w:rsidRPr="00000000" w:rsidDel="00000000">
        <w:rPr>
          <w:i w:val="1"/>
          <w:rtl w:val="0"/>
        </w:rPr>
        <w:t xml:space="preserve">euro</w:t>
      </w:r>
      <w:r w:rsidR="00000000" w:rsidRPr="00000000" w:rsidDel="00000000">
        <w:rPr>
          <w:rtl w:val="0"/>
        </w:rPr>
        <w:t xml:space="preserve"> apmērā un  2031.gadā 5 084 593</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protokollēmuma 3.punktā minētās funkcijas izpildei pilna apjoma finansējuma modeļa ietvaros attiecībā uz EDIM lomu izpildi un nepieciešamo funkciju nodrošināšanu VARAM nepieciešams valsts budžeta finansējums 2027.gadā 569 243 </w:t>
      </w:r>
      <w:r w:rsidR="00000000" w:rsidRPr="00000000" w:rsidDel="00000000">
        <w:rPr>
          <w:i w:val="1"/>
          <w:rtl w:val="0"/>
        </w:rPr>
        <w:t xml:space="preserve">euro </w:t>
      </w:r>
      <w:r w:rsidR="00000000" w:rsidRPr="00000000" w:rsidDel="00000000">
        <w:rPr>
          <w:rtl w:val="0"/>
        </w:rPr>
        <w:t xml:space="preserve">apmērā, 2028.gadā 569 243 </w:t>
      </w:r>
      <w:r w:rsidR="00000000" w:rsidRPr="00000000" w:rsidDel="00000000">
        <w:rPr>
          <w:i w:val="1"/>
          <w:rtl w:val="0"/>
        </w:rPr>
        <w:t xml:space="preserve">euro</w:t>
      </w:r>
      <w:r w:rsidR="00000000" w:rsidRPr="00000000" w:rsidDel="00000000">
        <w:rPr>
          <w:rtl w:val="0"/>
        </w:rPr>
        <w:t xml:space="preserve"> apmērā, 2029.gadā 569 243 </w:t>
      </w:r>
      <w:r w:rsidR="00000000" w:rsidRPr="00000000" w:rsidDel="00000000">
        <w:rPr>
          <w:i w:val="1"/>
          <w:rtl w:val="0"/>
        </w:rPr>
        <w:t xml:space="preserve">euro</w:t>
      </w:r>
      <w:r w:rsidR="00000000" w:rsidRPr="00000000" w:rsidDel="00000000">
        <w:rPr>
          <w:rtl w:val="0"/>
        </w:rPr>
        <w:t xml:space="preserve"> apmērā, 2030.gadā 1 904 983 </w:t>
      </w:r>
      <w:r w:rsidR="00000000" w:rsidRPr="00000000" w:rsidDel="00000000">
        <w:rPr>
          <w:i w:val="1"/>
          <w:rtl w:val="0"/>
        </w:rPr>
        <w:t xml:space="preserve">euro</w:t>
      </w:r>
      <w:r w:rsidR="00000000" w:rsidRPr="00000000" w:rsidDel="00000000">
        <w:rPr>
          <w:rtl w:val="0"/>
        </w:rPr>
        <w:t xml:space="preserve"> apmērā un 2031.gadā 1 904 983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finansējumu šī protokollēmuma 7. punktā noteiktajā apmērā, visām ministrijām līdz 2026. gada 14. maijam iesniegt VARAM informāciju par resursu un izdevumu samazinājumu aptuveni 0,1 % apmērā no attiecīgās ministrijas pamatbudžeta pamatfunkciju budžeta programmās un apakšprogrammās plānotās vispārējā kārtībā sadalāmās dotācijas no vispārējiem ieņēmumiem un attiecīgajiem izdevumiem 2027.gadā un turpmāk ik gadu, norādot sadalījumu pa budžeta programmām, apakšprogrammām un ekonomiskās klasifikācijas kodiem un VARAM apkopot ministriju iesniegto informāciju un iesniegt Finanšu ministrijā valsts budžeta izdevumu pārskatīšanas procesa ietvaros iekļaušanai informatīvajā ziņojumā “Par valsts pamatbudžeta un valsts speciālā budžeta bāzi un izdevumu pārskatīšanas rezultātiem 2027., 2028., 2029. un 2030. gadam””, kas virzāms izskatīšanai Ministru kabineta sēdē valsts budžeta likumprojekta sagatavošanas grafikā noteiktajā termiņā.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Šī protokollēmuma projekta 2., 3. un 6.punktā minētos deleģēšanas līgumus slēgt tikai tad, kad izpildīts šī protokollēmuma 8.punktā minētais.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ar šo informatīvo ziņojumu tiek izpildīts Ministru kabineta 2023. gada 7. marta sēdes protokollēmuma (prot. Nr.13 31.§)  "Informatīvais ziņojums "Par Eiropas Reģionālās attīstības fonda projekta "E-identitātes un e-paraksta risinājumu attīstība" ietvaros izveidotās infrastruktūras tālākas izmantošanas iespējām" 8. punkts daļā par uzticamības un e-identifikācijas pakalpojumu finansēšanas modeļa noteikšanu un 9.punkts.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25-TA-1210</w:t>
    </w:r>
    <w:r>
      <w:br/>
    </w:r>
    <w:r w:rsidR="00000000" w:rsidRPr="00000000" w:rsidDel="00000000">
      <w:rPr>
        <w:rtl w:val="0"/>
      </w:rPr>
      <w:t xml:space="preserve">Izdrukāts 29.07.2026. 23.44 - 8.0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mk_sēdes_protokollēmuma_projekts_25-TA-1210.docx</dc:title>
</cp:coreProperties>
</file>

<file path=docProps/custom.xml><?xml version="1.0" encoding="utf-8"?>
<Properties xmlns="http://schemas.openxmlformats.org/officeDocument/2006/custom-properties" xmlns:vt="http://schemas.openxmlformats.org/officeDocument/2006/docPropsVTypes"/>
</file>