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701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5. decembrī (prot. Nr. 60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uzņēmējdarbības riska valsts nodevu 2024. gadā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"Par darbinieku aizsardzību darba devēja maksātnespējas gadījumā" 6.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uzņēmējdarbības riska valsts nodevas (turpmāk – valsts nodeva) apmēru un valsts nodevas daļu, kas 2024. gadā ieskaitāma darbinieku prasījumu garantiju fondā.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nodevas apmērs pārskata mēnesī ir 0,36 </w:t>
      </w:r>
      <w:r w:rsidR="00000000" w:rsidRPr="00000000" w:rsidDel="00000000">
        <w:rPr>
          <w:i w:val="1"/>
          <w:rtl w:val="0"/>
        </w:rPr>
        <w:t xml:space="preserve">euro</w:t>
      </w:r>
      <w:r w:rsidR="00000000" w:rsidRPr="00000000" w:rsidDel="00000000">
        <w:rPr>
          <w:rtl w:val="0"/>
        </w:rPr>
        <w:t xml:space="preserve">. Darba devējs valsts nodevu aprēķina par katru darbinieku, ar kuru nodibinātas darba tiesiskās attiecības un par kuru netiek maksāts sezonas laukstrādnieku ienākuma nodoklis.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nodevu par pārskata mēnesi darba devējs samaksā līdz nākamā mēneša divdesmit trešajam datumam.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Aprēķināto valsts nodevu darba devējs norāda likumā "Par valsts sociālo apdrošināšanu" noteiktajā ziņojumā par obligātajām iemaksām no darba ņēmēja darba ienākumiem.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ieņēmumu dienests 2024. gadā vienotajā nodokļu kontā saņemtos valsts nodevas ieņēmumus katru mēnesi līdz divdesmit piektajam datumam ieskaita Tieslietu ministrijas pamatbudžeta apakšprogrammas 06.04.00 "Darbinieku prasījumu garantiju fonds" kontā pašu ieņēmumos, nepārsniedzot likumā par valsts budžetu kārtējam gadam noteikto apmēru.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līdz 2024. gada 30. decembrim plkst. 12.00 valsts nodeva vienotajā nodokļu kontā iemaksāta lielākā apmērā, nekā noteikts likumā par valsts budžetu kārtējam gadam, Valsts ieņēmumu dienests saimnieciskā gada pēdējā darbdienā pārmaksu ieskaita Tieslietu ministrijas pamatbudžeta apakšprogrammas 06.04.00 "Darbinieku prasījumu garantiju fonds" kontā pašu ieņēmumos.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ieņēmumu dienests reizi ceturksnī līdz nākamā mēneša pēdējam datumam sniedz Maksātnespējas kontroles dienestam šādu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devēju skaits, kuri aprēķina un maksā valsts nodevu;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ņēmēju skaits, par kuriem ir aprēķināta valsts nodeva;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aprēķinātie ieņēmumi no valsts nodevas par attiecīgo periodu;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faktiskie ieņēmumi no valsts nodevas par attiecīgo periodu.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Noteikumi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23-TA-2412</w:t>
    </w:r>
    <w:r>
      <w:br/>
    </w:r>
    <w:r w:rsidR="00000000" w:rsidRPr="00000000" w:rsidDel="00000000">
      <w:rPr>
        <w:rtl w:val="0"/>
      </w:rPr>
      <w:t xml:space="preserve">Izdrukāts 30.07.2026. 00.23 - 1.0.VK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23-TA-2412</w:t>
    </w:r>
    <w:r>
      <w:br/>
    </w:r>
    <w:r w:rsidR="00000000" w:rsidRPr="00000000" w:rsidDel="00000000">
      <w:rPr>
        <w:rtl w:val="0"/>
      </w:rPr>
      <w:t xml:space="preserve">Izdrukāts 30.07.2026. 00.23 - 1.0.VK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noteikumu_projekts_23-TA-2412.docx</dc:title>
</cp:coreProperties>
</file>

<file path=docProps/custom.xml><?xml version="1.0" encoding="utf-8"?>
<Properties xmlns="http://schemas.openxmlformats.org/officeDocument/2006/custom-properties" xmlns:vt="http://schemas.openxmlformats.org/officeDocument/2006/docPropsVTypes"/>
</file>