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2.1.3. specifiskā atbalsta mērķa "Veicināt pielāgošanos klimata pārmaiņām, risku novēršanu un noturību pret katastrofām" 2.1.3.2. pasākuma "Nacionālas nozīmes plūdu un krasta erozijas pasākumi"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w:t>
      </w:r>
      <w:r w:rsidR="00000000" w:rsidRPr="00000000" w:rsidDel="00000000">
        <w:rPr>
          <w:rStyle w:val="paragraph"/>
          <w:i w:val="1"/>
          <w:rtl w:val="0"/>
        </w:rPr>
        <w:t xml:space="preserve">19. panta</w:t>
      </w:r>
      <w:r w:rsidR="00000000" w:rsidRPr="00000000" w:rsidDel="00000000">
        <w:rPr>
          <w:rStyle w:val="paragraph"/>
          <w:i w:val="1"/>
          <w:rtl w:val="0"/>
        </w:rPr>
        <w:t xml:space="preserve">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2.1.3. specifiskā atbalsta mērķa "Veicināt pielāgošanos klimata pārmaiņām, risku novēršanu un noturību pret katastrofām" 2.1.3.2. pasākuma "Nacionālas nozīmes plūdu un krasta erozijas pasākumi" (turpmāk – pasākums) pirmo projektu iesniegumu atlases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pielāgošanos klimata pārmaiņām, mazinot kaitējuma riskus un veicinot noturību pret dabas katastrofām.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kārtas mērķis ir atjaunot un izbūvēt Jēkabpils valstspilsētā infrastruktūru, kas novērš plūdu risku un mazina applūšanu.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mērķteritorija ir nacionālas nozīmes plūdu riska teritorija – Jēkabpils valstspilsēta.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kārtā sasniedzamie projekta uzraudzības rādītāji un to vērtības, kas sasniedzamas līdz 2025.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jaunizveidota vai nostiprināta piekrastes joslas un upju un ezeru krastu aizsardzība pret plūdiem. Iznākuma rādītāja vērtība projektā tiek sasniegta, ja projekta ietvaros veikti ieguldījumi aizsardzībai pret plūdiem 6,4 kilometrus garā posmā Daugavas piekrastes un krastu joslā;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"zaļā" infrastruktūra, kas izveidota vai jaunināta nolūkā pielāgoties klimata pārmaiņām. Iznākuma rādītāja vērtība projektā tiek sasniegta, ja projekta ietvaros veikti ieguldījumi aizsardzības pret plūdiem stiprināšanai 7,88 hektārus lielā platībā, piemērojot "zaļās" vai "zilās" infrastruktūras paņēmienus;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 iedzīvotāji, kas gūst labumu no pretplūdu pasākumiem. Rezultāta rādītāja vērtība projektā tiek sasniegta, ja projekta ietvaros veikti ieguldījumi aizsardzībai pret plūdiem, kas nodrošina aizsardzību vismaz 4000 iedzīvotāju;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rezultāta rādītājs – iedzīvotāji, kuriem ir pieejama jauna vai uzlabota "zaļā" infrastruktūra. Rezultāta rādītāja vērtība projektā tiek sasniegta, ja projekta ietvaros veikti ieguldījumi aizsardzībai pret plūdiem, kas nodrošina aizsardzību vismaz 4000 iedzīvotāju, kas dzīvo divu kilometru rādiusā no publiskās "zaļās" vai "zilās"</w:t>
      </w:r>
      <w:r w:rsidR="00000000" w:rsidRPr="00000000" w:rsidDel="00000000">
        <w:rPr>
          <w:i w:val="1"/>
          <w:rtl w:val="0"/>
        </w:rPr>
        <w:t xml:space="preserve"> </w:t>
      </w:r>
      <w:r w:rsidR="00000000" w:rsidRPr="00000000" w:rsidDel="00000000">
        <w:rPr>
          <w:rtl w:val="0"/>
        </w:rPr>
        <w:t xml:space="preserve">infrastruktūras.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ietvaros atbildīgās iestādes funkcijas pilda Vides aizsardzības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kārtas īstenošanai plānotais un pieejamais kopējais attiecināmais finansējums ir vismaz 16 931 290 </w:t>
      </w:r>
      <w:r w:rsidR="00000000" w:rsidRPr="00000000" w:rsidDel="00000000">
        <w:rPr>
          <w:i w:val="1"/>
          <w:rtl w:val="0"/>
        </w:rPr>
        <w:t xml:space="preserve">euro</w:t>
      </w:r>
      <w:r w:rsidR="00000000" w:rsidRPr="00000000" w:rsidDel="00000000">
        <w:rPr>
          <w:rtl w:val="0"/>
        </w:rPr>
        <w:t xml:space="preserve">, tai skaitā Eiropas Reģionālās attīstības fonda finansējums 14 391 596 </w:t>
      </w:r>
      <w:r w:rsidR="00000000" w:rsidRPr="00000000" w:rsidDel="00000000">
        <w:rPr>
          <w:i w:val="1"/>
          <w:rtl w:val="0"/>
        </w:rPr>
        <w:t xml:space="preserve">euro </w:t>
      </w:r>
      <w:r w:rsidR="00000000" w:rsidRPr="00000000" w:rsidDel="00000000">
        <w:rPr>
          <w:rtl w:val="0"/>
        </w:rPr>
        <w:t xml:space="preserve">apmērā un nacionālais līdzfinansējums, ko veido valsts budžeta līdzfinansējums 1 898 347 </w:t>
      </w:r>
      <w:r w:rsidR="00000000" w:rsidRPr="00000000" w:rsidDel="00000000">
        <w:rPr>
          <w:i w:val="1"/>
          <w:rtl w:val="0"/>
        </w:rPr>
        <w:t xml:space="preserve">euro </w:t>
      </w:r>
      <w:r w:rsidR="00000000" w:rsidRPr="00000000" w:rsidDel="00000000">
        <w:rPr>
          <w:rtl w:val="0"/>
        </w:rPr>
        <w:t xml:space="preserve">un pašvaldības līdzfinansējums vismaz 641 347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Attiecināmā Eiropas Reģionālās attīstības fonda finansējuma apmērs nepārsniedz 85 procentus no projekta kopējā attiecināmā finansējuma, un valsts budžeta un pašvaldības līdzfinansējuma apmērs kopā ir vismaz 15 procenti no projekta kopējā attiecināmā finansējuma. Eiropas Reģionālās attīstības fonda finansējumu piešķir grantu atbalsta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atlases kārtas ietvaros ir Jēkabpils novada pašvaldība, kuras administratīvajā teritorijā esošajā nacionālas nozīmes plūdu riska teritorijā jāīsteno pasākumi, kas novērš reģionāla mēroga dabas (hidroloģiskas) katastrofas draudus un tās radītās sekas, vienlaikus novēršot apdraudējumu, ja nacionālas nozīmes plūdu riska teritorijā iestājas augsts plūdu risks. 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nodrošina, ka tam līdz būvdarbu uzsākšanas brīdim ir tiesības veikt būvdarbus zemesgabalos (arī zem ūdensobjekta esošos zemesgabalos), kur paredzēts īstenot projektu.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elektroniski sagatavo projekta iesniegumu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veic projekta vispārīgu ietekmes uz tautsaimniecību novērtējumu un noformē to apraksta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Atlases kārtas ietvaros ir atbalstāma Daugavas labā un kreisā krasta aizsargdambju pārbūve, pretplūdu un saistīto inženiertīklu izbūve un pārbūve, kā arī "zaļās" un "zilās" infrastruktūras izbūve Jēkabpils valstspilsētā, daļu darbību īstenojot arī Jēkabpils novada Salas pagastā, saskaņā ar Daugavas upju baseinu apgabala plūdu riska pārvaldības plānā 2022.–2027. gadam noteiktajiem pasākumiem Jēkabpils valstspilsētas plūdu apdraudējuma mazināšanai.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Atlases kārtas ietvaros nav atbalstāma: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nozīmes meliorācijas sistēmu atjaunošana un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īpašumā esošu polderu infrastruktūras atjaunošana un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upes un citu ūdensobjektu gultnes un apauguma tīrīšana, ja vien tās nav darbības, kas nepieciešamas "zaļās" un "zilās" infrastruktūras izveidei.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Atlases kārtas ietvaros plāno 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izmaksas, tai skaitā "zaļās" un "zilās" infrastruktūras un inženiertīklu izbūves, atjaunošanas, pārbūves, nojaukšanas vai demontāžas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būvobjekta sagatavošanas un objekta teritorijas labiekārtošanas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hidroloģiskā vai hidroģeoloģiskā modeļa un hidroloģisko vai hidraulisko aprēķinu izmaksas dambju atjaunošanas darbībai;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būvprojekta, autoruzraudzības un būvdarbu būvuzraudzības izmaksas, ja to veikšanu nosaka būvniecības jomu regulējošie normatīvie akti, bet kopā ar 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minētajām izmaksām nepārsniedzot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2021.–2027. gada plānošanas periodā publisko informāciju par projektiem un nodrošina Eiropas Savienības fondu publicitātes, saziņas un vizuālās identitātes prasību ieviešanu, bet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darbības īstenošanai – zīmju valodas tulku, vieglās valodas tulkošanas, reāllaika transkripcijas un subtitru nodrošināšanas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minētās darbības īstenošanai – vides piekļūstamības ekspertu konsultāciju nodrošināšanas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izmaksas ir attiecināmas no 2023. gada 1. janvāra. Projekta iesniegumā paredzētie būvdarbi nevar būt pabeigti un nodoti ekspluatācijā pirms vienošanās par projekta īstenošanu noslēgšanas.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finansējuma saņēmēja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projektā plāno vai projekta iesniegumā izvērtē šādas horizontālā principa "nenodarīt būtisku kaitējumu"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nodrošina, ka jaunizveidotās un stiprinātās piekrastes joslas un upju krastu aizsardzības inženierbūvju kalpošanas laiks ir vismaz 50 gadu (nosacījums neattiecas uz "zaļās" un "zilās" infrastruktūras objektiem);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iesniegumā izvērtē iespējas daļu no būvdarbu laikā izraktā materiāla izmantot atkārtoti;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nodrošina, ka daļā labiekārtošanas darbu melnzemes vietā tiks izmantots no bioloģiski noārdāmiem atkritumiem (dārzu un parku atkritumiem) sagatavots komposts;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iesniegumā norāda, vai darbībām ir veikts ietekmes uz vidi novērtējums vai sākotnējais izvērtējums.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Atlases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mēneša laikā no projekta iesnieguma iesniegšanas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Atlases kārtas ietvaros projektu īsteno saskaņā ar vienošanos par projekta īstenošanu, bet ne ilgāk kā līdz 2025.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regulas Nr.  </w:t>
      </w:r>
      <w:r w:rsidR="00000000" w:rsidRPr="00000000" w:rsidDel="00000000">
        <w:rPr>
          <w:rtl w:val="0"/>
        </w:rPr>
        <w:t xml:space="preserve">2021/1060</w:t>
      </w:r>
      <w:r w:rsidR="00000000" w:rsidRPr="00000000" w:rsidDel="00000000">
        <w:rPr>
          <w:rtl w:val="0"/>
        </w:rPr>
        <w:t xml:space="preserve"> 47. un 50. pantā noteiktos informācijas un publicitātes pasākumus saskaņā 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izmaksu pieaugumu sedz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pārliecinās, ka līdzfinansēto pakalpojumu vai būvdarbu izmaksas atbilst tirgus cenai;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īpašumā, valdījumā vai turējumā projekta īstenošanas laikā un vismaz piecus gadus pēc noslēguma maksājuma veikšanas un tādējādi tam ir tiesības piekļūt zemesgabaliem, kur paredzēts īstenot projektu un veikt tajos infrastruktūras uzturēšanas darbus;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projekta rezultātu ilgtspēju atbilstoši šo noteikumu </w:t>
      </w:r>
      <w:r w:rsidR="00000000" w:rsidRPr="00000000" w:rsidDel="00000000">
        <w:rPr>
          <w:rtl w:val="0"/>
        </w:rPr>
        <w:t xml:space="preserve">21.1.</w:t>
      </w:r>
      <w:r w:rsidR="00000000" w:rsidRPr="00000000" w:rsidDel="00000000">
        <w:rPr>
          <w:rtl w:val="0"/>
        </w:rPr>
        <w:t xml:space="preserve"> apakšpunktam</w:t>
      </w:r>
      <w:r w:rsidR="00000000" w:rsidRPr="00000000" w:rsidDel="00000000">
        <w:rPr>
          <w:rtl w:val="0"/>
        </w:rPr>
        <w:t xml:space="preserve"> un uzturēšanu visu projekta iesniegumā norādīto infrastruktūras kalpošanas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datus par projekta ietekmi uz horizontālo principu īstenošanu projekta īstenošanas un pēcuzraudzības laikā un ievēro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vienlīdzība, iekļaušana, nediskriminācija un pamattiesību ievērošana. Finansējuma saņēmējs nodrošina šā principa vispārīgās un specifiskās darbības un uzkrāj datus par šādu horizontālā principa rādītāju: objektu skaits, kuros Eiropas Reģionālās attīstības fonda ieguldījumu rezultātā ir nodrošināta vides un informācijas pieejamība. Informāciju par šajā apakšpunktā minēto rādītāju finansējuma saņēmējs sniedz sadarbības iestādei vienlaikus ar informāciju par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rādītāju vērtības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saņēmējs novērš interešu konflikta risku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966/2012, 61. panta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sadarbības iestādei ir pieejami valsts budžeta līdzekļi, tā, izvērtējot plānotā avansa apmēru un tā pamatojumu un pamatojoties uz finansējuma saņēmēja rakstisku avansa pieprasījumu, pēc vienošanās par projekta īstenošanu noslēgšanas var piešķirt finansējuma saņēmējam avansu.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vieta ir Jēkabpils valstspilsēta un Jēkabpils novada Salas pagasts.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23-TA-2167</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23-TA-2167</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noteikumu_konsolidētā_versija_23-TA-2167.docx</dc:title>
</cp:coreProperties>
</file>

<file path=docProps/custom.xml><?xml version="1.0" encoding="utf-8"?>
<Properties xmlns="http://schemas.openxmlformats.org/officeDocument/2006/custom-properties" xmlns:vt="http://schemas.openxmlformats.org/officeDocument/2006/docPropsVTypes"/>
</file>