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222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8. aprīlī (prot. Nr. 14 26.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2011. gada 17. maija noteikumos Nr. 364 "Kārtība, kādā licencē un uzrauga komersantus, kuri sniedz darbiekārtošanas pakalpojumus kuģa apkalpes komplektēšanā"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Jūrlietu pārvaldes un jūras drošības likuma</w:t>
      </w:r>
      <w:r>
        <w:br/>
      </w:r>
      <w:r w:rsidR="00000000" w:rsidRPr="00000000" w:rsidDel="00000000">
        <w:rPr>
          <w:rStyle w:val="paragraph"/>
          <w:i w:val="1"/>
          <w:rtl w:val="0"/>
        </w:rPr>
        <w:t xml:space="preserve">24.panta piekto un sesto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2011. gada 17. maija noteikumos Nr. 364 "Kārtība, kādā licencē un uzrauga komersantus, kuri sniedz darbiekārtošanas pakalpojumus kuģa apkalpes komplektēšanā" (Latvijas Vēstnesis, 2011, 78. nr.; 2012, 173. nr.; 2018, 182.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Komersants Latvijas Republikā sniedz darbiekārtošanas pakalpojumus kuģa apkalpes komplektēšanā – konsultē darbiekārtošanas jautājumos, informē par brīvajām darba vietām, iekārto darbā vai veic citus nodarbinātību jūrniecības jomā veicinošus pakalpojumus (turpmāk – darbiekārtošanas pakalpojums) –, ja tas ir saņēmis valsts sabiedrības ar ierobežotu atbildību "Latvijas Jūras administrācija" (turpmāk – Latvijas Jūras administrācija) Jūrnieku reģistra (turpmāk – Jūrnieku reģistrs) izsniegtu speciālo atļauju (licenci) (1.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6.7.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"6.7. kuģa īpašnieka vai tā pārstāvja darbiekārtošanas jautājumos dokumentāru apliecinājumu, ka kuģa īpašniekam ir finansiālā nodrošinājuma sistēma atbilstoši 2006. gada Konvencijas par darbu jūrniecībā ar grozījumiem (turpmāk – MLC konvencija) A2.5.2. un A4.2.1. standartam;".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11.6.</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1</w:t>
      </w:r>
      <w:r w:rsidR="00000000" w:rsidRPr="00000000" w:rsidDel="00000000">
        <w:rPr>
          <w:rtl w:val="0"/>
        </w:rPr>
        <w:t xml:space="preserve"> pirms darbiekārtošanas vai tās laikā iepazīstināt personu ar tās tiesībām, kas izriet no šo noteikumu 11.15. apakšpunkta;".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11.10.</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"11.10.</w:t>
      </w:r>
      <w:r w:rsidR="00000000" w:rsidRPr="00000000" w:rsidDel="00000000">
        <w:rPr>
          <w:vertAlign w:val="superscript"/>
          <w:rtl w:val="0"/>
        </w:rPr>
        <w:t xml:space="preserve">1</w:t>
      </w:r>
      <w:r w:rsidR="00000000" w:rsidRPr="00000000" w:rsidDel="00000000">
        <w:rPr>
          <w:rtl w:val="0"/>
        </w:rPr>
        <w:t xml:space="preserve"> vienas darbdienas laikā pēc informācijas saņemšanas sniegt Jūrnieku reģistram informāciju, pievienojot apliecinošus dokumentus, ja tādi ir, par šādiem gadījumiem un to risinājuma virzību: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11.10.</w:t>
      </w:r>
      <w:r w:rsidR="00000000" w:rsidRPr="00000000" w:rsidDel="00000000">
        <w:rPr>
          <w:vertAlign w:val="superscript"/>
          <w:rtl w:val="0"/>
        </w:rPr>
        <w:t xml:space="preserve">1</w:t>
      </w:r>
      <w:r w:rsidR="00000000" w:rsidRPr="00000000" w:rsidDel="00000000">
        <w:rPr>
          <w:rtl w:val="0"/>
        </w:rPr>
        <w:t xml:space="preserve">1. darbā iekārtotā persona ir pamesta atbilstoši MLC konvencijas A2.5.2. standartam;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11.10.</w:t>
      </w:r>
      <w:r w:rsidR="00000000" w:rsidRPr="00000000" w:rsidDel="00000000">
        <w:rPr>
          <w:vertAlign w:val="superscript"/>
          <w:rtl w:val="0"/>
        </w:rPr>
        <w:t xml:space="preserve">1</w:t>
      </w:r>
      <w:r w:rsidR="00000000" w:rsidRPr="00000000" w:rsidDel="00000000">
        <w:rPr>
          <w:rtl w:val="0"/>
        </w:rPr>
        <w:t xml:space="preserve">2. darbā iekārtotā persona pirātisma vai pret kuģi vērstas bruņotas laupīšanas dēļ ir cietusi vai nonākusi gūstā;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11.10.</w:t>
      </w:r>
      <w:r w:rsidR="00000000" w:rsidRPr="00000000" w:rsidDel="00000000">
        <w:rPr>
          <w:vertAlign w:val="superscript"/>
          <w:rtl w:val="0"/>
        </w:rPr>
        <w:t xml:space="preserve">1</w:t>
      </w:r>
      <w:r w:rsidR="00000000" w:rsidRPr="00000000" w:rsidDel="00000000">
        <w:rPr>
          <w:rtl w:val="0"/>
        </w:rPr>
        <w:t xml:space="preserve">3. darbā iekārtotā persona ir pazudusi vai iestājusies tās nāve uz kuģa vai krastā nodarbinātības laikā;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11.10.</w:t>
      </w:r>
      <w:r w:rsidR="00000000" w:rsidRPr="00000000" w:rsidDel="00000000">
        <w:rPr>
          <w:vertAlign w:val="superscript"/>
          <w:rtl w:val="0"/>
        </w:rPr>
        <w:t xml:space="preserve">1</w:t>
      </w:r>
      <w:r w:rsidR="00000000" w:rsidRPr="00000000" w:rsidDel="00000000">
        <w:rPr>
          <w:rtl w:val="0"/>
        </w:rPr>
        <w:t xml:space="preserve">4. personas darba tiesisko attiecību izbeigšana nekompetences vai citu pārkāpumu dēļ, kas norādīti STCW konvencijas I/5 noteikumā;".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11.15.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"11.15. pārliecināties, ka kuģa īpašniekam ir finansiālā nodrošinājuma sistēma atbilstoši MLC konvencijas A2.5.2. un A4.2.1. standartam, un nodrošināt darbā iekārtotās personas darba līgumā noteikto saistību izpildi, paredzot to finansiālo zaudējumu atlīdzināšanu, kas varētu rasties komersanta vai kuģa īpašnieka vainas dēļ (piemēram, apdrošināšanas līgumā vai līgumā par darbiekārtošanas pakalpojumu sniegšanu iekļaujot atbilstošus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11.16.10.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"11.16.10. kārtību, kādā komersants pirms darbiekārtošanas vai tās laikā iepazīstina personu ar tās tiesībām, kas izriet no šo noteikumu 11.15. apakšpunkta;".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11.18.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"11.18. vienas darbdienas laikā pēc informācijas saņemšanas informēt atzītu jūrnieku ārstu, kurš izdevis atzinumu par veselības atbilstību darbam uz kuģa personai, kura veselības stāvokļa dēļ ir apdraudējusi vai varētu apdraudēt savu vai citu personu veselību vai drošību uz kuģa (piemēram, izdarīts pašnāvības mēģinājums)."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Komersants nav tiesīgs tiešā vai netiešā veidā, pilnībā vai daļēji pieprasīt vai pieņemt atlīdzību no darbā iekārtojamās personas par darbiekārtošanas pakalpojumu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 Saskaņā ar šiem noteikumiem pieņemtos Jūrnieku reģistra lēmumus Administratīvā procesa likumā noteiktajā kārtībā var apstrīdēt, iesniedzot attiecīgu iesniegumu Latvijas Jūras administrācijas valdes priekšsēdētājam. Latvijas Jūras administrācijas valdes priekšsēdētāja lēmumus var pārsūdzēt tiesā."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informatīvo atsauci uz Eiropas Savienības direktīvām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2022. gada 8. jūnija Direktīvas 2022/993/ES par jūrnieku minimālo sagatavotības līmeni (kodifikācija)."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Satiksmes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Švinka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24-TA-3020</w:t>
    </w:r>
    <w:r>
      <w:br/>
    </w:r>
    <w:r w:rsidR="00000000" w:rsidRPr="00000000" w:rsidDel="00000000">
      <w:rPr>
        <w:rtl w:val="0"/>
      </w:rPr>
      <w:t xml:space="preserve">Izdrukāts 29.07.2026. 23.46 - 1.0.VK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24-TA-3020</w:t>
    </w:r>
    <w:r>
      <w:br/>
    </w:r>
    <w:r w:rsidR="00000000" w:rsidRPr="00000000" w:rsidDel="00000000">
      <w:rPr>
        <w:rtl w:val="0"/>
      </w:rPr>
      <w:t xml:space="preserve">Izdrukāts 29.07.2026. 23.46 - 1.0.VK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noteikumu_(grozījumu)_projekts_24-TA-3020.docx</dc:title>
</cp:coreProperties>
</file>

<file path=docProps/custom.xml><?xml version="1.0" encoding="utf-8"?>
<Properties xmlns="http://schemas.openxmlformats.org/officeDocument/2006/custom-properties" xmlns:vt="http://schemas.openxmlformats.org/officeDocument/2006/docPropsVTypes"/>
</file>