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oktobrī (prot. Nr. 40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Resocializācijas politikas pamatnostādņu 2022.–2027. gadam īstenošanas plāns 2025.–2027.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Resocializācijas politikas pamatnostādņu 2022.–2027. gadam īstenošanas plānu 2025.–2027. gadam (turpmāk 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Tieslietu ministriju par atbildīgo institūciju un Labklājības ministriju par līdzatbildīgo institūciju plāna īstenošanā.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ministres vietā -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24-TA-1075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24-TA-1075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