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2. jūlija noteikumos Nr. 432 "Eiropas Savienības Atveseļošanas un noturības mehānisma plāna 7.1.1. reformas "Enerģijas sektora transformācija" 7.1.1.1.i. investīcijas "Elektroenerģijas pārvades sistēmas sinhronizācija", 7.1.1.2.i. investīcijas "Elektroenerģijas pārvades un sadales tīklu modernizācija" un 7.1.1.3.i. investīcijas "Biometāna īpatsvara galapatēriņā palielināšana"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budžeta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2024. gada 2. jūlija noteikumos Nr. 432 "Eiropas Savienības Atveseļošanas un noturības mehānisma plāna 7.1.1. reformas "Enerģijas sektora transformācija" 7.1.1.1.i. investīcijas "Elektroenerģijas pārvades sistēmas sinhronizācija", 7.1.1.2.i. investīcijas "Elektroenerģijas pārvades un sadales tīklu modernizācija" un 7.1.1.3.i. investīcijas "Biometāna īpatsvara galapatēriņā palielināšana" īstenošanas noteikumi" (Latvijas Vēstnesis, 2024, 128.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 4.1.1.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 4.1.2.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svītrot 4.2.2.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4.2.3.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"4.2.3. mērķis – līdz 2026. gada 31. jūlijam ir palielināta elektroenerģijas sadales sistēmas jauda par 70 megavatiem;";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4.2.4.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"4.2.4. mērķis – līdz 2026. gada 31. jūlijam ir pabeigta izbūve elektroenerģijas sadales sistēmas kabeļlīnijām 190 kilometru garumā;";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4.2.5.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"4.2.5. atskaites punkts – līdz 2026. gada 30. jūnijam ir ieviests viedā elektrotīkla pārvaldības risinājums, kas ietver elektroenerģijas sadales sistēmas viedās pārvaldības risinājuma papildinājumu ieviešanu un vismaz 285 attālināti vadāmu komutācijas un vadības iekārtu uzstādīšanu, lai nodrošinātu elektroenerģijas sadales sistēmas attālinātu vadību un bojājumu identificēšanu;";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svītrot 4.3.1.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10.1.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 akciju sabiedrība "Augstsprieguma tīkls" – 66 431 566 </w:t>
      </w:r>
      <w:r w:rsidR="00000000" w:rsidRPr="00000000" w:rsidDel="00000000">
        <w:rPr>
          <w:i w:val="1"/>
          <w:rtl w:val="0"/>
        </w:rPr>
        <w:t xml:space="preserve">euro </w:t>
      </w:r>
      <w:r w:rsidR="00000000" w:rsidRPr="00000000" w:rsidDel="00000000">
        <w:rPr>
          <w:rtl w:val="0"/>
        </w:rPr>
        <w:t xml:space="preserve">par 7.1.1.1.i. investīcijas un 7.1.1.2.i. investīcijas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10.2.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 akciju sabiedrība "Sadales tīkls" – 66 811 812 </w:t>
      </w:r>
      <w:r w:rsidR="00000000" w:rsidRPr="00000000" w:rsidDel="00000000">
        <w:rPr>
          <w:i w:val="1"/>
          <w:rtl w:val="0"/>
        </w:rPr>
        <w:t xml:space="preserve">euro </w:t>
      </w:r>
      <w:r w:rsidR="00000000" w:rsidRPr="00000000" w:rsidDel="00000000">
        <w:rPr>
          <w:rtl w:val="0"/>
        </w:rPr>
        <w:t xml:space="preserve">par 7.1.1.2.i. investīcijas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7.1.1.1.i. investīcijas ietvaros ir atbalstāmas šādas darbības, kas sekmē šo noteikumu 4.1.3. apakšpunktā minēto rādītāju sasniegšanu: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14.1. enerģijas uzkrāšanas jaudu ieviešana sinhronizācijas režīmā ar kontinentālās Eiropas elektroenerģijas tīklu;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14.2. atbalsta sistēmu izveidošana elektroenerģijas pārvades sistēmas vadībai un pārvaldībai, kas vērsta uz kiberdrošības uzlabošanu kritiski svarīgajai elektroenerģijas pārvades infrastruktūrai un elektroenerģijas pārvades sistēmai pieslēgto atjaunojamo energoresursu pārvaldību.";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7.1.1.2.i. investīcijas ietvaros ir atbalstāmas šādas darbības, kas sekmē šo noteikumu 4.2.1., 4.2.3., 4.2.4. un 4.2.5. apakšpunktā minēto rādītāju sasniegšanu: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16.1. elektroenerģijas sadales sistēmas kopējās jaudas palielināšana, tai skaitā nepieciešamās infrastruktūras būvniecība;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16.2. elektroenerģijas sadales sistēmas modernizēšana un attīstīšana, nodrošinot energoapgādes sistēmas stabilāku darbību un uzlabojot energoapgādes drošumu un kvalitāti;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16.3. elektroenerģijas pārvades un sadales sistēmas digitālās vadības pilnveidošana, ieviešot papildu funkcionalitātes elektroenerģijas pārvades un sadales sistēmas uzraudzībai un attālinātai vadībai, lai nodrošinātu iespējas operatīvi pielāgot sistēmas darbības režīmus, veikt sistēmas konfigurāciju, ņemot vērā konkrētos apstākļus sistēmā un faktiskās izkliedētās ģenerācijas elektrostaciju jaudas, veikt efektīvu jaudas plūsmu pārvaldību sistēmā, kas veicina augstāku elektroenerģijas kvalitāti, piegādes drošību un iespēju sistēmai pieslēgt papildu atjaunojamo energoresursu ražošanas un patēriņa jaudas, paplašināt attālināti vadāmu sprieguma līmeņa kontroles sistēmu;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16.4. elektroenerģijas pārvades tīkla plānošanas pilnveidošana, lai veiktu mērķtiecīgas investīcijas tīkla infrastruktūrā, uzlabotu tīkla vadības kvalitāti un efektivitāti, optimizētu tīkla stāvokli, palielinātu tīkla caurlaides spēju un ļautu pieslēgt papildu atjaunojamo energoresursu pieslēgumu jaudas.";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izteikt 17.1.5.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"17.1.5. ietekmes uz vidi novērtējuma izstrāde jaunam Latvijas–Lietuvas elektroenerģijas starpsavienojumam un jaunai 330 kilovoltu līnijai Ventspils–Brocēni– Varduva Latvijas teritorijā, kura ietvaros tiek identificēts videi draudzīgākais un izmaksu ziņā efektīvākais elektroenerģijas pārvades līnijas būvniecības risinājums;";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7.1.1.3.i. investīcijas ietvaros ir atbalstāmas šādas darbības, kas sekmē šo noteikumu 4.3.2. un 4.3.3. apakšpunktā minēto rādītāju sasniegšanu: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 no atjaunojamiem energoresursiem ražota biometāna integrēšana esošajā dabasgāzes pārvades sistēmā;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18.2. dabasgāzes pārvades sistēmas projekta īstenošana, kas ietver biometāna ievades punkta izbūvi un informācijas tehnoloģiju risinājuma izstrādi biometāna ievades punkta vadībai un metāna un biometāna noplūdes konstatēšanai un novēršanai.";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Projektu ietvaros noteiktie atskaites punkti un mērķi tiek sasniegti līdz šo noteikumu 4. punktā noteiktajiem termiņiem. Šo noteikumu 10.1. un 10.2. apakšpunktos noteiktie finansējuma saņēmēji projektus īsteno un noslēguma maksājuma pieprasījumu un projekta ietvaros noteikto investīciju rādītāju sasniegšanu pamatojošos dokumentus iesniedz līdz 2026. gada 31. jūlijam. Šo noteikumu 10.3. apakšpunktā noteiktais finansējuma saņēmējs projektu īsteno un noslēguma maksājuma pieprasījumu un projekta ietvaros noteikto investīciju rādītāju sasniegšanu pamatojošos dokumentus iesniedz līdz 2026. gada 30. jūnijam."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25-TA-2507</w:t>
    </w:r>
    <w:r>
      <w:br/>
    </w:r>
    <w:r w:rsidR="00000000" w:rsidRPr="00000000" w:rsidDel="00000000">
      <w:rPr>
        <w:rtl w:val="0"/>
      </w:rPr>
      <w:t xml:space="preserve">Izdrukāts 29.07.2026. 22.54 - 1.0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25-TA-2507</w:t>
    </w:r>
    <w:r>
      <w:br/>
    </w:r>
    <w:r w:rsidR="00000000" w:rsidRPr="00000000" w:rsidDel="00000000">
      <w:rPr>
        <w:rtl w:val="0"/>
      </w:rPr>
      <w:t xml:space="preserve">Izdrukāts 29.07.2026. 22.54 - 1.0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noteikumu_(grozījumu)_projekts_25-TA-2507.docx</dc:title>
</cp:coreProperties>
</file>

<file path=docProps/custom.xml><?xml version="1.0" encoding="utf-8"?>
<Properties xmlns="http://schemas.openxmlformats.org/officeDocument/2006/custom-properties" xmlns:vt="http://schemas.openxmlformats.org/officeDocument/2006/docPropsVTypes"/>
</file>