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Jūras vides aizsardzības un pārvaldības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Jūras vides aizsardzības un pārvaldības likumā (Latvijas Vēstnesis, 2010, 183., 205. nr.; 2013, 243. nr.; 2014, 119. nr.; 2015, 230. nr.; 2019, 248.A nr.; 2022, 75.A nr.) šādu grozījumu: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tl w:val="0"/>
        </w:rPr>
        <w:t xml:space="preserve">Papildināt 19. pantu ar 5.</w:t>
      </w:r>
      <w:r w:rsidR="00000000" w:rsidRPr="00000000" w:rsidDel="00000000">
        <w:rPr>
          <w:vertAlign w:val="superscript"/>
          <w:rtl w:val="0"/>
        </w:rPr>
        <w:t xml:space="preserve">1 </w:t>
      </w:r>
      <w:r w:rsidR="00000000" w:rsidRPr="00000000" w:rsidDel="00000000">
        <w:rPr>
          <w:rtl w:val="0"/>
        </w:rPr>
        <w:t xml:space="preserve">daļu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
        </w:numPr>
        <w:ind w:left="0" w:hanging="0"/>
        <w:jc w:val="both"/>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Šā panta otrās daļas 4. punktā minēto izpēti noteiktajā atļaujas vai licences laukumā jūrā publiska persona savu funkciju vai uzdevumu ietvaros var veikt bez Ministru kabineta izsniegtas atļaujas vai licences jūras izmantošanai, nepiemērojot šā panta trešās un piektās daļas nosacījumus."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24-TA-2059</w:t>
    </w:r>
    <w:r>
      <w:br/>
    </w:r>
    <w:r w:rsidR="00000000" w:rsidRPr="00000000" w:rsidDel="00000000">
      <w:rPr>
        <w:rtl w:val="0"/>
      </w:rPr>
      <w:t xml:space="preserve">Izdrukāts 29.07.2026. 22.11 - 1.0.VK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24-TA-2059</w:t>
    </w:r>
    <w:r>
      <w:br/>
    </w:r>
    <w:r w:rsidR="00000000" w:rsidRPr="00000000" w:rsidDel="00000000">
      <w:rPr>
        <w:rtl w:val="0"/>
      </w:rPr>
      <w:t xml:space="preserve">Izdrukāts 29.07.2026. 22.11 - 1.0.VK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likumprojekts_(grozījumi)_24-TA-2059.docx</dc:title>
</cp:coreProperties>
</file>

<file path=docProps/custom.xml><?xml version="1.0" encoding="utf-8"?>
<Properties xmlns="http://schemas.openxmlformats.org/officeDocument/2006/custom-properties" xmlns:vt="http://schemas.openxmlformats.org/officeDocument/2006/docPropsVTypes"/>
</file>