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0C3B" w:rsidRPr="001B1FB9" w:rsidRDefault="005D0C3B" w:rsidP="00F83661">
      <w:pPr>
        <w:pStyle w:val="ListParagraph"/>
        <w:numPr>
          <w:ilvl w:val="0"/>
          <w:numId w:val="1"/>
        </w:numPr>
        <w:shd w:val="clear" w:color="auto" w:fill="FFFFFF"/>
        <w:tabs>
          <w:tab w:val="left" w:pos="284"/>
        </w:tabs>
        <w:spacing w:before="120" w:after="120"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</w:pPr>
      <w:r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>Hidroenerģijas saražotās elektroenerģijas aprēķinā ir jāizmanto šāda formula:</w:t>
      </w:r>
    </w:p>
    <w:p w:rsidR="00AE5985" w:rsidRPr="001B1FB9" w:rsidRDefault="00E65689" w:rsidP="00F83661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eastAsia="lv-LV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eastAsia="lv-LV"/>
                </w:rPr>
                <m:t>Q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eastAsia="lv-LV"/>
                </w:rPr>
                <m:t>N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eastAsia="lv-LV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lv-LV"/>
                    </w:rPr>
                    <m:t>norm</m:t>
                  </m:r>
                </m:e>
              </m:d>
            </m:sub>
          </m:sSub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eastAsia="lv-LV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eastAsia="lv-LV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eastAsia="lv-LV"/>
                </w:rPr>
                <m:t>C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eastAsia="lv-LV"/>
                </w:rPr>
                <m:t>N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eastAsia="lv-LV"/>
            </w:rPr>
            <m:t>×</m:t>
          </m:r>
          <m:f>
            <m:fPr>
              <m:type m:val="lin"/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eastAsia="lv-LV"/>
                </w:rPr>
              </m:ctrlPr>
            </m:fPr>
            <m:num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eastAsia="lv-LV"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8"/>
                          <w:szCs w:val="28"/>
                          <w:lang w:eastAsia="lv-LV"/>
                        </w:rPr>
                      </m:ctrlPr>
                    </m:naryPr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eastAsia="lv-LV"/>
                        </w:rPr>
                        <m:t>i=N-14</m:t>
                      </m:r>
                    </m:sub>
                    <m:sup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eastAsia="lv-LV"/>
                        </w:rPr>
                        <m:t>N</m:t>
                      </m:r>
                    </m:sup>
                    <m:e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color w:val="000000"/>
                              <w:sz w:val="28"/>
                              <w:szCs w:val="28"/>
                              <w:lang w:eastAsia="lv-LV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color w:val="000000"/>
                                  <w:sz w:val="28"/>
                                  <w:szCs w:val="28"/>
                                  <w:lang w:eastAsia="lv-LV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color w:val="000000"/>
                                  <w:sz w:val="28"/>
                                  <w:szCs w:val="28"/>
                                  <w:lang w:eastAsia="lv-LV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Times New Roman"/>
                                  <w:color w:val="000000"/>
                                  <w:sz w:val="28"/>
                                  <w:szCs w:val="28"/>
                                  <w:lang w:eastAsia="lv-LV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color w:val="000000"/>
                                  <w:sz w:val="28"/>
                                  <w:szCs w:val="28"/>
                                  <w:lang w:eastAsia="lv-LV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color w:val="000000"/>
                                  <w:sz w:val="28"/>
                                  <w:szCs w:val="28"/>
                                  <w:lang w:eastAsia="lv-LV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Times New Roman"/>
                                  <w:color w:val="000000"/>
                                  <w:sz w:val="28"/>
                                  <w:szCs w:val="28"/>
                                  <w:lang w:eastAsia="lv-LV"/>
                                </w:rPr>
                                <m:t>i</m:t>
                              </m:r>
                            </m:sub>
                          </m:sSub>
                        </m:den>
                      </m:f>
                    </m:e>
                  </m:nary>
                </m:e>
              </m:d>
            </m:num>
            <m:den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eastAsia="lv-LV"/>
                </w:rPr>
                <m:t>15</m:t>
              </m:r>
            </m:den>
          </m:f>
        </m:oMath>
      </m:oMathPara>
    </w:p>
    <w:p w:rsidR="002147BE" w:rsidRPr="001B1FB9" w:rsidRDefault="001D02F7" w:rsidP="00F83661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</w:pP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lv-LV"/>
          </w:rPr>
          <m:t>N</m:t>
        </m:r>
      </m:oMath>
      <w:r w:rsidR="002147BE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 xml:space="preserve"> – kalendārais gads, par kuru tiek veikts aprēķins;</w:t>
      </w:r>
    </w:p>
    <w:p w:rsidR="002147BE" w:rsidRPr="001B1FB9" w:rsidRDefault="00E65689" w:rsidP="00F83661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lv-LV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lv-LV"/>
              </w:rPr>
              <m:t>Q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lv-LV"/>
              </w:rPr>
              <m:t>N</m:t>
            </m:r>
            <m:d>
              <m:d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eastAsia="lv-LV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lv-LV"/>
                  </w:rPr>
                  <m:t>norm</m:t>
                </m:r>
              </m:e>
            </m:d>
          </m:sub>
        </m:sSub>
      </m:oMath>
      <w:r w:rsidR="002147BE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 xml:space="preserve"> – aprēķinu vajadzībām normalizētais elektroenerģijas daudzums, kas </w:t>
      </w:r>
      <w:r w:rsidR="001D02F7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 xml:space="preserve">visās </w:t>
      </w:r>
      <w:r w:rsidR="002147BE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>hidroelektrostacijās saražots kalendārajā gadā</w:t>
      </w:r>
      <w:r w:rsidR="001D02F7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 xml:space="preserve">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lv-LV"/>
          </w:rPr>
          <m:t>N</m:t>
        </m:r>
      </m:oMath>
      <w:r w:rsidR="002147BE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>;</w:t>
      </w:r>
    </w:p>
    <w:p w:rsidR="00DD71AB" w:rsidRPr="00AA5B03" w:rsidRDefault="00E65689" w:rsidP="00F83661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lv-LV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lv-LV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lv-LV"/>
              </w:rPr>
              <m:t>N</m:t>
            </m:r>
          </m:sub>
        </m:sSub>
      </m:oMath>
      <w:r w:rsidR="00DD71AB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 xml:space="preserve"> – visu hidroelektrostaciju kopējā uzstādītā jauda, izteikta megavatos (MW), neiekļaujot </w:t>
      </w:r>
      <w:proofErr w:type="spellStart"/>
      <w:r w:rsidR="00DD71AB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>hidroakumulācijas</w:t>
      </w:r>
      <w:proofErr w:type="spellEnd"/>
      <w:r w:rsidR="00DD71AB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 xml:space="preserve"> stacijas, gada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lv-LV"/>
          </w:rPr>
          <m:t>N</m:t>
        </m:r>
      </m:oMath>
      <w:r w:rsidR="00DD71AB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 xml:space="preserve"> beigās;</w:t>
      </w:r>
    </w:p>
    <w:p w:rsidR="002147BE" w:rsidRPr="001B1FB9" w:rsidRDefault="00E65689" w:rsidP="00F83661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lv-LV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lv-LV"/>
              </w:rPr>
              <m:t>Q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lv-LV"/>
              </w:rPr>
              <m:t>i</m:t>
            </m:r>
          </m:sub>
        </m:sSub>
      </m:oMath>
      <w:r w:rsidR="001D02F7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 xml:space="preserve"> – elektroenerģijas daudzums, izteikts </w:t>
      </w:r>
      <w:proofErr w:type="spellStart"/>
      <w:r w:rsidR="001D02F7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>gigavastundās</w:t>
      </w:r>
      <w:proofErr w:type="spellEnd"/>
      <w:r w:rsidR="001D02F7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 xml:space="preserve"> (</w:t>
      </w:r>
      <w:proofErr w:type="spellStart"/>
      <w:r w:rsidR="001D02F7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>GWh</w:t>
      </w:r>
      <w:proofErr w:type="spellEnd"/>
      <w:r w:rsidR="001D02F7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 xml:space="preserve">), kas visās hidroelektrostacijās faktiski saražots gadā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lv-LV"/>
          </w:rPr>
          <m:t>i</m:t>
        </m:r>
      </m:oMath>
      <w:r w:rsidR="001D02F7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 xml:space="preserve">, neiekļaujot to elektroenerģijas daudzumu, kas </w:t>
      </w:r>
      <w:r w:rsidR="002147BE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 xml:space="preserve">saražots </w:t>
      </w:r>
      <w:proofErr w:type="spellStart"/>
      <w:r w:rsidR="002147BE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>hidroakumulācijas</w:t>
      </w:r>
      <w:proofErr w:type="spellEnd"/>
      <w:r w:rsidR="002147BE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 xml:space="preserve"> stacijās, izmantojot ūdeni, kas iepriekš bijis sūknēts </w:t>
      </w:r>
      <w:r w:rsidR="00AE5985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>augš</w:t>
      </w:r>
      <w:r w:rsidR="002147BE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>up;</w:t>
      </w:r>
    </w:p>
    <w:p w:rsidR="00AA5B03" w:rsidRPr="00AA5B03" w:rsidRDefault="00E65689" w:rsidP="00F83661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lv-LV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lv-LV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lv-LV"/>
              </w:rPr>
              <m:t>i</m:t>
            </m:r>
          </m:sub>
        </m:sSub>
      </m:oMath>
      <w:r w:rsidR="001D02F7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 xml:space="preserve"> – visu hidroelektrostaciju kopējā uzstādītā jauda, izteikta megavatos (MW), neiekļaujot </w:t>
      </w:r>
      <w:proofErr w:type="spellStart"/>
      <w:r w:rsidR="002147BE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>hidroakumulācijas</w:t>
      </w:r>
      <w:proofErr w:type="spellEnd"/>
      <w:r w:rsidR="002147BE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 xml:space="preserve"> stacijas, gada</w:t>
      </w:r>
      <w:r w:rsidR="001D02F7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 xml:space="preserve">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lv-LV"/>
          </w:rPr>
          <m:t>i</m:t>
        </m:r>
      </m:oMath>
      <w:r w:rsidR="002147BE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 xml:space="preserve"> beigās.</w:t>
      </w:r>
    </w:p>
    <w:p w:rsidR="00AE5985" w:rsidRPr="001B1FB9" w:rsidRDefault="001D02F7" w:rsidP="00F83661">
      <w:pPr>
        <w:pStyle w:val="ListParagraph"/>
        <w:numPr>
          <w:ilvl w:val="0"/>
          <w:numId w:val="1"/>
        </w:numPr>
        <w:shd w:val="clear" w:color="auto" w:fill="FFFFFF"/>
        <w:tabs>
          <w:tab w:val="left" w:pos="284"/>
        </w:tabs>
        <w:spacing w:before="120" w:after="120"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</w:pPr>
      <w:r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>Sauszemes vēja elektrostacijās saražotā elektroenerģijas daudzuma aprēķinā ir jāizmanto šāda formula:</w:t>
      </w:r>
    </w:p>
    <w:p w:rsidR="00AE5985" w:rsidRPr="001B1FB9" w:rsidRDefault="00E65689" w:rsidP="00F83661">
      <w:pPr>
        <w:pStyle w:val="ListParagraph"/>
        <w:shd w:val="clear" w:color="auto" w:fill="FFFFFF"/>
        <w:tabs>
          <w:tab w:val="left" w:pos="284"/>
        </w:tabs>
        <w:spacing w:before="120" w:after="12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eastAsia="lv-LV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eastAsia="lv-LV"/>
                </w:rPr>
                <m:t>Q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eastAsia="lv-LV"/>
                </w:rPr>
                <m:t>N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eastAsia="lv-LV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lv-LV"/>
                    </w:rPr>
                    <m:t>norm</m:t>
                  </m:r>
                </m:e>
              </m:d>
            </m:sub>
          </m:sSub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eastAsia="lv-LV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eastAsia="lv-LV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eastAsia="lv-LV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lv-LV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lv-LV"/>
                    </w:rPr>
                    <m:t>N</m:t>
                  </m:r>
                </m:sub>
              </m:s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eastAsia="lv-LV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eastAsia="lv-LV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lv-LV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lv-LV"/>
                    </w:rPr>
                    <m:t>N-1</m:t>
                  </m:r>
                </m:sub>
              </m:sSub>
            </m:num>
            <m:den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eastAsia="lv-LV"/>
                </w:rPr>
                <m:t>2</m:t>
              </m:r>
            </m:den>
          </m:f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eastAsia="lv-LV"/>
            </w:rPr>
            <m:t>×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eastAsia="lv-LV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eastAsia="lv-LV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8"/>
                          <w:szCs w:val="28"/>
                          <w:lang w:eastAsia="lv-LV"/>
                        </w:rPr>
                      </m:ctrlPr>
                    </m:naryPr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eastAsia="lv-LV"/>
                        </w:rPr>
                        <m:t>i=N-n</m:t>
                      </m:r>
                    </m:sub>
                    <m:sup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eastAsia="lv-LV"/>
                        </w:rPr>
                        <m:t>N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color w:val="000000"/>
                              <w:sz w:val="28"/>
                              <w:szCs w:val="28"/>
                              <w:lang w:eastAsia="lv-LV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8"/>
                              <w:szCs w:val="28"/>
                              <w:lang w:eastAsia="lv-LV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8"/>
                              <w:szCs w:val="28"/>
                              <w:lang w:eastAsia="lv-LV"/>
                            </w:rPr>
                            <m:t>i</m:t>
                          </m:r>
                        </m:sub>
                      </m:sSub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8"/>
                          <w:szCs w:val="28"/>
                          <w:lang w:eastAsia="lv-LV"/>
                        </w:rPr>
                      </m:ctrlPr>
                    </m:naryPr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eastAsia="lv-LV"/>
                        </w:rPr>
                        <m:t>j=N-n</m:t>
                      </m:r>
                    </m:sub>
                    <m:sup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eastAsia="lv-LV"/>
                        </w:rPr>
                        <m:t>N</m:t>
                      </m:r>
                    </m:sup>
                    <m:e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color w:val="000000"/>
                              <w:sz w:val="28"/>
                              <w:szCs w:val="28"/>
                              <w:lang w:eastAsia="lv-LV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color w:val="000000"/>
                                  <w:sz w:val="28"/>
                                  <w:szCs w:val="28"/>
                                  <w:lang w:eastAsia="lv-LV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color w:val="000000"/>
                                  <w:sz w:val="28"/>
                                  <w:szCs w:val="28"/>
                                  <w:lang w:eastAsia="lv-LV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Times New Roman"/>
                                  <w:color w:val="000000"/>
                                  <w:sz w:val="28"/>
                                  <w:szCs w:val="28"/>
                                  <w:lang w:eastAsia="lv-LV"/>
                                </w:rPr>
                                <m:t>j</m:t>
                              </m:r>
                            </m:sub>
                          </m:sSub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8"/>
                              <w:szCs w:val="28"/>
                              <w:lang w:eastAsia="lv-LV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color w:val="000000"/>
                                  <w:sz w:val="28"/>
                                  <w:szCs w:val="28"/>
                                  <w:lang w:eastAsia="lv-LV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color w:val="000000"/>
                                  <w:sz w:val="28"/>
                                  <w:szCs w:val="28"/>
                                  <w:lang w:eastAsia="lv-LV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Times New Roman"/>
                                  <w:color w:val="000000"/>
                                  <w:sz w:val="28"/>
                                  <w:szCs w:val="28"/>
                                  <w:lang w:eastAsia="lv-LV"/>
                                </w:rPr>
                                <m:t>j-1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8"/>
                              <w:szCs w:val="28"/>
                              <w:lang w:eastAsia="lv-LV"/>
                            </w:rPr>
                            <m:t>2</m:t>
                          </m:r>
                        </m:den>
                      </m:f>
                    </m:e>
                  </m:nary>
                </m:den>
              </m:f>
            </m:e>
          </m:d>
        </m:oMath>
      </m:oMathPara>
    </w:p>
    <w:p w:rsidR="00AE5985" w:rsidRPr="001B1FB9" w:rsidRDefault="00AE5985" w:rsidP="00F83661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</w:pP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lv-LV"/>
          </w:rPr>
          <m:t>N</m:t>
        </m:r>
      </m:oMath>
      <w:r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 xml:space="preserve"> – kalendārais gads, par kuru tiek veikts aprēķins;</w:t>
      </w:r>
    </w:p>
    <w:p w:rsidR="00AE5985" w:rsidRPr="001B1FB9" w:rsidRDefault="00E65689" w:rsidP="00F83661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lv-LV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lv-LV"/>
              </w:rPr>
              <m:t>Q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lv-LV"/>
              </w:rPr>
              <m:t>N</m:t>
            </m:r>
            <m:d>
              <m:d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eastAsia="lv-LV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lv-LV"/>
                  </w:rPr>
                  <m:t>norm</m:t>
                </m:r>
              </m:e>
            </m:d>
          </m:sub>
        </m:sSub>
      </m:oMath>
      <w:r w:rsidR="00AE5985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 xml:space="preserve"> – aprēķinu vajadzībām standartizētais elektroenerģijas daudzums, kas visās sauszemes vēja elektrostacijās saražots kalendārajā gadā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lv-LV"/>
          </w:rPr>
          <m:t>N</m:t>
        </m:r>
      </m:oMath>
      <w:r w:rsidR="00AE5985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>;</w:t>
      </w:r>
    </w:p>
    <w:p w:rsidR="00DD71AB" w:rsidRPr="00AA5B03" w:rsidRDefault="00E65689" w:rsidP="00F83661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lv-LV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lv-LV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lv-LV"/>
              </w:rPr>
              <m:t>N</m:t>
            </m:r>
          </m:sub>
        </m:sSub>
      </m:oMath>
      <w:r w:rsidR="00DD71AB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 xml:space="preserve"> – visu sauszemes vēja elektrostaciju kopējā uzstādītā jauda, izteikta megavatos (MW) gada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lv-LV"/>
          </w:rPr>
          <m:t>N</m:t>
        </m:r>
      </m:oMath>
      <w:r w:rsidR="00DD71AB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 xml:space="preserve"> beigās;</w:t>
      </w:r>
    </w:p>
    <w:p w:rsidR="00AE5985" w:rsidRPr="001B1FB9" w:rsidRDefault="00E65689" w:rsidP="00F83661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lv-LV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lv-LV"/>
              </w:rPr>
              <m:t>Q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lv-LV"/>
              </w:rPr>
              <m:t>i</m:t>
            </m:r>
          </m:sub>
        </m:sSub>
      </m:oMath>
      <w:r w:rsidR="00AE5985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 xml:space="preserve"> – elektroenerģijas daudzums, izteikts </w:t>
      </w:r>
      <w:proofErr w:type="spellStart"/>
      <w:r w:rsidR="00AE5985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>gigavastundās</w:t>
      </w:r>
      <w:proofErr w:type="spellEnd"/>
      <w:r w:rsidR="00AE5985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 xml:space="preserve"> (</w:t>
      </w:r>
      <w:proofErr w:type="spellStart"/>
      <w:r w:rsidR="00AE5985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>GWh</w:t>
      </w:r>
      <w:proofErr w:type="spellEnd"/>
      <w:r w:rsidR="00AE5985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 xml:space="preserve">), kas visās sauszemes vēja elektrostacijās faktiski saražots gadā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lv-LV"/>
          </w:rPr>
          <m:t>i</m:t>
        </m:r>
      </m:oMath>
      <w:r w:rsidR="00AE5985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>;</w:t>
      </w:r>
    </w:p>
    <w:p w:rsidR="00AE5985" w:rsidRPr="00AA5B03" w:rsidRDefault="00E65689" w:rsidP="00F83661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lv-LV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lv-LV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lv-LV"/>
              </w:rPr>
              <m:t>j</m:t>
            </m:r>
          </m:sub>
        </m:sSub>
      </m:oMath>
      <w:r w:rsidR="00AE5985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 xml:space="preserve"> – visu sauszemes vēja elektrostaciju kopējā uzstādītā jauda, izteikta megavatos (MW) gada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lv-LV"/>
          </w:rPr>
          <m:t>j</m:t>
        </m:r>
      </m:oMath>
      <w:r w:rsidR="00AE5985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 xml:space="preserve"> beigās</w:t>
      </w:r>
      <w:r w:rsidR="00DD71AB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>;</w:t>
      </w:r>
    </w:p>
    <w:p w:rsidR="00AA5B03" w:rsidRPr="001B1FB9" w:rsidRDefault="00AE5985" w:rsidP="00F83661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</w:pP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lv-LV"/>
          </w:rPr>
          <m:t>n</m:t>
        </m:r>
      </m:oMath>
      <w:r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 xml:space="preserve"> </w:t>
      </w:r>
      <w:r w:rsidR="00DD71AB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>–</w:t>
      </w:r>
      <w:r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 xml:space="preserve"> </w:t>
      </w:r>
      <w:r w:rsidR="00DD71AB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 xml:space="preserve">4 vai gadu skaits pirms gada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lv-LV"/>
          </w:rPr>
          <m:t>N</m:t>
        </m:r>
      </m:oMath>
      <w:r w:rsidR="00DD71AB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>, par kuriem ir pieejami jaudas un ražošanas rādītāji, atkarībā no tā, kuri rādītāji ir mazāki.</w:t>
      </w:r>
    </w:p>
    <w:p w:rsidR="00DD71AB" w:rsidRPr="001B1FB9" w:rsidRDefault="00DD71AB" w:rsidP="00F83661">
      <w:pPr>
        <w:pStyle w:val="ListParagraph"/>
        <w:numPr>
          <w:ilvl w:val="0"/>
          <w:numId w:val="1"/>
        </w:numPr>
        <w:shd w:val="clear" w:color="auto" w:fill="FFFFFF"/>
        <w:tabs>
          <w:tab w:val="left" w:pos="284"/>
        </w:tabs>
        <w:spacing w:before="120" w:after="120"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</w:pPr>
      <w:proofErr w:type="spellStart"/>
      <w:r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>Atkrastes</w:t>
      </w:r>
      <w:proofErr w:type="spellEnd"/>
      <w:r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 xml:space="preserve"> vēja elektrostacijās saražotā elektroenerģijas daudzuma aprēķinā ir jāizmanto šāda formula:</w:t>
      </w:r>
    </w:p>
    <w:p w:rsidR="00DD71AB" w:rsidRPr="00AA5B03" w:rsidRDefault="00E65689" w:rsidP="00F83661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eastAsia="lv-LV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eastAsia="lv-LV"/>
                </w:rPr>
                <m:t>Q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eastAsia="lv-LV"/>
                </w:rPr>
                <m:t>N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eastAsia="lv-LV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lv-LV"/>
                    </w:rPr>
                    <m:t>norm</m:t>
                  </m:r>
                </m:e>
              </m:d>
            </m:sub>
          </m:sSub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eastAsia="lv-LV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eastAsia="lv-LV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eastAsia="lv-LV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lv-LV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lv-LV"/>
                    </w:rPr>
                    <m:t>N</m:t>
                  </m:r>
                </m:sub>
              </m:s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eastAsia="lv-LV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eastAsia="lv-LV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lv-LV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lv-LV"/>
                    </w:rPr>
                    <m:t>N-1</m:t>
                  </m:r>
                </m:sub>
              </m:sSub>
            </m:num>
            <m:den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eastAsia="lv-LV"/>
                </w:rPr>
                <m:t>2</m:t>
              </m:r>
            </m:den>
          </m:f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eastAsia="lv-LV"/>
            </w:rPr>
            <m:t>×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eastAsia="lv-LV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eastAsia="lv-LV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8"/>
                          <w:szCs w:val="28"/>
                          <w:lang w:eastAsia="lv-LV"/>
                        </w:rPr>
                      </m:ctrlPr>
                    </m:naryPr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eastAsia="lv-LV"/>
                        </w:rPr>
                        <m:t>i=N-n</m:t>
                      </m:r>
                    </m:sub>
                    <m:sup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eastAsia="lv-LV"/>
                        </w:rPr>
                        <m:t>N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color w:val="000000"/>
                              <w:sz w:val="28"/>
                              <w:szCs w:val="28"/>
                              <w:lang w:eastAsia="lv-LV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8"/>
                              <w:szCs w:val="28"/>
                              <w:lang w:eastAsia="lv-LV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8"/>
                              <w:szCs w:val="28"/>
                              <w:lang w:eastAsia="lv-LV"/>
                            </w:rPr>
                            <m:t>i</m:t>
                          </m:r>
                        </m:sub>
                      </m:sSub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8"/>
                          <w:szCs w:val="28"/>
                          <w:lang w:eastAsia="lv-LV"/>
                        </w:rPr>
                      </m:ctrlPr>
                    </m:naryPr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eastAsia="lv-LV"/>
                        </w:rPr>
                        <m:t>j=N-n</m:t>
                      </m:r>
                    </m:sub>
                    <m:sup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eastAsia="lv-LV"/>
                        </w:rPr>
                        <m:t>N</m:t>
                      </m:r>
                    </m:sup>
                    <m:e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color w:val="000000"/>
                              <w:sz w:val="28"/>
                              <w:szCs w:val="28"/>
                              <w:lang w:eastAsia="lv-LV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color w:val="000000"/>
                                  <w:sz w:val="28"/>
                                  <w:szCs w:val="28"/>
                                  <w:lang w:eastAsia="lv-LV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color w:val="000000"/>
                                  <w:sz w:val="28"/>
                                  <w:szCs w:val="28"/>
                                  <w:lang w:eastAsia="lv-LV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Times New Roman"/>
                                  <w:color w:val="000000"/>
                                  <w:sz w:val="28"/>
                                  <w:szCs w:val="28"/>
                                  <w:lang w:eastAsia="lv-LV"/>
                                </w:rPr>
                                <m:t>j</m:t>
                              </m:r>
                            </m:sub>
                          </m:sSub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8"/>
                              <w:szCs w:val="28"/>
                              <w:lang w:eastAsia="lv-LV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color w:val="000000"/>
                                  <w:sz w:val="28"/>
                                  <w:szCs w:val="28"/>
                                  <w:lang w:eastAsia="lv-LV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color w:val="000000"/>
                                  <w:sz w:val="28"/>
                                  <w:szCs w:val="28"/>
                                  <w:lang w:eastAsia="lv-LV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Times New Roman"/>
                                  <w:color w:val="000000"/>
                                  <w:sz w:val="28"/>
                                  <w:szCs w:val="28"/>
                                  <w:lang w:eastAsia="lv-LV"/>
                                </w:rPr>
                                <m:t>j-1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8"/>
                              <w:szCs w:val="28"/>
                              <w:lang w:eastAsia="lv-LV"/>
                            </w:rPr>
                            <m:t>2</m:t>
                          </m:r>
                        </m:den>
                      </m:f>
                    </m:e>
                  </m:nary>
                </m:den>
              </m:f>
            </m:e>
          </m:d>
        </m:oMath>
      </m:oMathPara>
    </w:p>
    <w:p w:rsidR="00DD71AB" w:rsidRPr="001B1FB9" w:rsidRDefault="00DD71AB" w:rsidP="00F83661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</w:pP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lv-LV"/>
          </w:rPr>
          <w:lastRenderedPageBreak/>
          <m:t>N</m:t>
        </m:r>
      </m:oMath>
      <w:r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 xml:space="preserve"> – kalendārais gads, par kuru tiek veikts aprēķins;</w:t>
      </w:r>
    </w:p>
    <w:p w:rsidR="00DD71AB" w:rsidRPr="001B1FB9" w:rsidRDefault="00E65689" w:rsidP="00F83661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lv-LV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lv-LV"/>
              </w:rPr>
              <m:t>Q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lv-LV"/>
              </w:rPr>
              <m:t>N</m:t>
            </m:r>
            <m:d>
              <m:d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eastAsia="lv-LV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lv-LV"/>
                  </w:rPr>
                  <m:t>norm</m:t>
                </m:r>
              </m:e>
            </m:d>
          </m:sub>
        </m:sSub>
      </m:oMath>
      <w:r w:rsidR="00DD71AB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 xml:space="preserve"> – aprēķinu vajadzībām standartizētais elektroenerģijas daudzums, kas visās </w:t>
      </w:r>
      <w:proofErr w:type="spellStart"/>
      <w:r w:rsidR="00DD71AB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>atkrastes</w:t>
      </w:r>
      <w:proofErr w:type="spellEnd"/>
      <w:r w:rsidR="00DD71AB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 xml:space="preserve"> vēja elektrostacijās saražots kalendārajā gadā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lv-LV"/>
          </w:rPr>
          <m:t>N</m:t>
        </m:r>
      </m:oMath>
      <w:r w:rsidR="00DD71AB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>;</w:t>
      </w:r>
    </w:p>
    <w:p w:rsidR="00DD71AB" w:rsidRPr="00AA5B03" w:rsidRDefault="00E65689" w:rsidP="00F83661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lv-LV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lv-LV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lv-LV"/>
              </w:rPr>
              <m:t>N</m:t>
            </m:r>
          </m:sub>
        </m:sSub>
      </m:oMath>
      <w:r w:rsidR="00DD71AB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 xml:space="preserve"> – visu </w:t>
      </w:r>
      <w:proofErr w:type="spellStart"/>
      <w:r w:rsidR="00DD71AB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>atkrastes</w:t>
      </w:r>
      <w:proofErr w:type="spellEnd"/>
      <w:r w:rsidR="00DD71AB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 xml:space="preserve"> vēja elektrostaciju kopējā uzstādītā jauda, izteikta megavatos (MW) gada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lv-LV"/>
          </w:rPr>
          <m:t>N</m:t>
        </m:r>
      </m:oMath>
      <w:r w:rsidR="00DD71AB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 xml:space="preserve"> beigās;</w:t>
      </w:r>
    </w:p>
    <w:p w:rsidR="00DD71AB" w:rsidRPr="001B1FB9" w:rsidRDefault="00E65689" w:rsidP="00F83661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lv-LV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lv-LV"/>
              </w:rPr>
              <m:t>Q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lv-LV"/>
              </w:rPr>
              <m:t>i</m:t>
            </m:r>
          </m:sub>
        </m:sSub>
      </m:oMath>
      <w:r w:rsidR="00DD71AB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 xml:space="preserve"> – elektroenerģijas daudzums, izteikts </w:t>
      </w:r>
      <w:proofErr w:type="spellStart"/>
      <w:r w:rsidR="00DD71AB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>gigavastundās</w:t>
      </w:r>
      <w:proofErr w:type="spellEnd"/>
      <w:r w:rsidR="00DD71AB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 xml:space="preserve"> (</w:t>
      </w:r>
      <w:proofErr w:type="spellStart"/>
      <w:r w:rsidR="00DD71AB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>GWh</w:t>
      </w:r>
      <w:proofErr w:type="spellEnd"/>
      <w:r w:rsidR="00DD71AB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 xml:space="preserve">), kas visās </w:t>
      </w:r>
      <w:proofErr w:type="spellStart"/>
      <w:r w:rsidR="00DD71AB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>atkrastes</w:t>
      </w:r>
      <w:proofErr w:type="spellEnd"/>
      <w:r w:rsidR="00DD71AB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 xml:space="preserve"> vēja elektrostacijās faktiski saražots gadā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lv-LV"/>
          </w:rPr>
          <m:t>i</m:t>
        </m:r>
      </m:oMath>
      <w:r w:rsidR="00DD71AB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>;</w:t>
      </w:r>
    </w:p>
    <w:p w:rsidR="00DD71AB" w:rsidRPr="00AA5B03" w:rsidRDefault="00E65689" w:rsidP="00F83661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lv-LV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lv-LV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lv-LV"/>
              </w:rPr>
              <m:t>j</m:t>
            </m:r>
          </m:sub>
        </m:sSub>
      </m:oMath>
      <w:r w:rsidR="00DD71AB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 xml:space="preserve"> – visu </w:t>
      </w:r>
      <w:proofErr w:type="spellStart"/>
      <w:r w:rsidR="00DD71AB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>atkrastes</w:t>
      </w:r>
      <w:proofErr w:type="spellEnd"/>
      <w:r w:rsidR="00DD71AB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 xml:space="preserve"> vēja elektrostaciju kopējā uzstādītā jauda, izteikta megavatos (MW) gada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lv-LV"/>
          </w:rPr>
          <m:t>j</m:t>
        </m:r>
      </m:oMath>
      <w:r w:rsidR="00DD71AB"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 xml:space="preserve"> beigās;</w:t>
      </w:r>
    </w:p>
    <w:p w:rsidR="00DD71AB" w:rsidRPr="001B1FB9" w:rsidRDefault="00DD71AB" w:rsidP="00F83661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</w:pP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lv-LV"/>
          </w:rPr>
          <m:t>n</m:t>
        </m:r>
      </m:oMath>
      <w:r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 xml:space="preserve"> – 4 vai gadu skaits pirms gada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lv-LV"/>
          </w:rPr>
          <m:t>N</m:t>
        </m:r>
      </m:oMath>
      <w:r w:rsidRPr="001B1FB9">
        <w:rPr>
          <w:rFonts w:ascii="Times New Roman" w:eastAsia="Times New Roman" w:hAnsi="Times New Roman" w:cs="Times New Roman"/>
          <w:color w:val="000000"/>
          <w:sz w:val="28"/>
          <w:szCs w:val="28"/>
          <w:lang w:eastAsia="lv-LV"/>
        </w:rPr>
        <w:t>, par kuriem ir pieejami jaudas un ražošanas rādītāji, atkarībā no tā, kuri rādītāji ir mazāki.</w:t>
      </w:r>
      <w:bookmarkStart w:id="0" w:name="_GoBack"/>
      <w:bookmarkEnd w:id="0"/>
    </w:p>
    <w:sectPr w:rsidR="00DD71AB" w:rsidRPr="001B1FB9" w:rsidSect="003B2D9D">
      <w:headerReference w:type="default" r:id="rId7"/>
      <w:footerReference w:type="default" r:id="rId8"/>
      <w:footerReference w:type="first" r:id="rId9"/>
      <w:pgSz w:w="11906" w:h="16838"/>
      <w:pgMar w:top="1418" w:right="851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689" w:rsidRDefault="00E65689" w:rsidP="003B2D9D">
      <w:pPr>
        <w:spacing w:after="0" w:line="240" w:lineRule="auto"/>
      </w:pPr>
      <w:r>
        <w:separator/>
      </w:r>
    </w:p>
  </w:endnote>
  <w:endnote w:type="continuationSeparator" w:id="0">
    <w:p w:rsidR="00E65689" w:rsidRDefault="00E65689" w:rsidP="003B2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2D9D" w:rsidRPr="003B2D9D" w:rsidRDefault="003B2D9D">
    <w:pPr>
      <w:pStyle w:val="Footer"/>
      <w:rPr>
        <w:rFonts w:ascii="Times New Roman" w:hAnsi="Times New Roman" w:cs="Times New Roman"/>
        <w:sz w:val="20"/>
        <w:szCs w:val="20"/>
      </w:rPr>
    </w:pPr>
    <w:r w:rsidRPr="003B2D9D">
      <w:rPr>
        <w:rFonts w:ascii="Times New Roman" w:hAnsi="Times New Roman" w:cs="Times New Roman"/>
        <w:sz w:val="20"/>
        <w:szCs w:val="20"/>
      </w:rPr>
      <w:fldChar w:fldCharType="begin"/>
    </w:r>
    <w:r w:rsidRPr="003B2D9D">
      <w:rPr>
        <w:rFonts w:ascii="Times New Roman" w:hAnsi="Times New Roman" w:cs="Times New Roman"/>
        <w:sz w:val="20"/>
        <w:szCs w:val="20"/>
      </w:rPr>
      <w:instrText xml:space="preserve"> FILENAME   \* MERGEFORMAT </w:instrText>
    </w:r>
    <w:r w:rsidRPr="003B2D9D">
      <w:rPr>
        <w:rFonts w:ascii="Times New Roman" w:hAnsi="Times New Roman" w:cs="Times New Roman"/>
        <w:sz w:val="20"/>
        <w:szCs w:val="20"/>
      </w:rPr>
      <w:fldChar w:fldCharType="separate"/>
    </w:r>
    <w:r w:rsidRPr="003B2D9D">
      <w:rPr>
        <w:rFonts w:ascii="Times New Roman" w:hAnsi="Times New Roman" w:cs="Times New Roman"/>
        <w:noProof/>
        <w:sz w:val="20"/>
        <w:szCs w:val="20"/>
      </w:rPr>
      <w:t>EMNotp1_AERStat_18082021.docx</w:t>
    </w:r>
    <w:r w:rsidRPr="003B2D9D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2D9D" w:rsidRPr="003B2D9D" w:rsidRDefault="003B2D9D">
    <w:pPr>
      <w:pStyle w:val="Footer"/>
      <w:rPr>
        <w:rFonts w:ascii="Times New Roman" w:hAnsi="Times New Roman" w:cs="Times New Roman"/>
        <w:sz w:val="20"/>
        <w:szCs w:val="20"/>
      </w:rPr>
    </w:pPr>
    <w:r w:rsidRPr="003B2D9D">
      <w:rPr>
        <w:rFonts w:ascii="Times New Roman" w:hAnsi="Times New Roman" w:cs="Times New Roman"/>
        <w:sz w:val="20"/>
        <w:szCs w:val="20"/>
      </w:rPr>
      <w:fldChar w:fldCharType="begin"/>
    </w:r>
    <w:r w:rsidRPr="003B2D9D">
      <w:rPr>
        <w:rFonts w:ascii="Times New Roman" w:hAnsi="Times New Roman" w:cs="Times New Roman"/>
        <w:sz w:val="20"/>
        <w:szCs w:val="20"/>
      </w:rPr>
      <w:instrText xml:space="preserve"> FILENAME   \* MERGEFORMAT </w:instrText>
    </w:r>
    <w:r w:rsidRPr="003B2D9D">
      <w:rPr>
        <w:rFonts w:ascii="Times New Roman" w:hAnsi="Times New Roman" w:cs="Times New Roman"/>
        <w:sz w:val="20"/>
        <w:szCs w:val="20"/>
      </w:rPr>
      <w:fldChar w:fldCharType="separate"/>
    </w:r>
    <w:r w:rsidRPr="003B2D9D">
      <w:rPr>
        <w:rFonts w:ascii="Times New Roman" w:hAnsi="Times New Roman" w:cs="Times New Roman"/>
        <w:noProof/>
        <w:sz w:val="20"/>
        <w:szCs w:val="20"/>
      </w:rPr>
      <w:t>EMNotp1_AERStat_18082021.docx</w:t>
    </w:r>
    <w:r w:rsidRPr="003B2D9D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689" w:rsidRDefault="00E65689" w:rsidP="003B2D9D">
      <w:pPr>
        <w:spacing w:after="0" w:line="240" w:lineRule="auto"/>
      </w:pPr>
      <w:r>
        <w:separator/>
      </w:r>
    </w:p>
  </w:footnote>
  <w:footnote w:type="continuationSeparator" w:id="0">
    <w:p w:rsidR="00E65689" w:rsidRDefault="00E65689" w:rsidP="003B2D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4"/>
        <w:szCs w:val="24"/>
      </w:rPr>
      <w:id w:val="831950590"/>
      <w:docPartObj>
        <w:docPartGallery w:val="Page Numbers (Top of Page)"/>
        <w:docPartUnique/>
      </w:docPartObj>
    </w:sdtPr>
    <w:sdtEndPr>
      <w:rPr>
        <w:noProof/>
      </w:rPr>
    </w:sdtEndPr>
    <w:sdtContent>
      <w:p w:rsidR="003B2D9D" w:rsidRPr="003B2D9D" w:rsidRDefault="003B2D9D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B2D9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B2D9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B2D9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3B2D9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B2D9D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3B2D9D" w:rsidRDefault="003B2D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B540DE"/>
    <w:multiLevelType w:val="hybridMultilevel"/>
    <w:tmpl w:val="6A5A953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B03"/>
    <w:rsid w:val="00012303"/>
    <w:rsid w:val="001B1FB9"/>
    <w:rsid w:val="001D02F7"/>
    <w:rsid w:val="001E66C3"/>
    <w:rsid w:val="002147BE"/>
    <w:rsid w:val="003B2D9D"/>
    <w:rsid w:val="005D0C3B"/>
    <w:rsid w:val="005D2C0E"/>
    <w:rsid w:val="00AA5B03"/>
    <w:rsid w:val="00AE5985"/>
    <w:rsid w:val="00B72E9E"/>
    <w:rsid w:val="00C96E15"/>
    <w:rsid w:val="00DD71AB"/>
    <w:rsid w:val="00E4688F"/>
    <w:rsid w:val="00E65689"/>
    <w:rsid w:val="00F83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5F376D4-83EB-436F-B24C-2902A7484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-annex-1">
    <w:name w:val="title-annex-1"/>
    <w:basedOn w:val="Normal"/>
    <w:rsid w:val="00AA5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title-gr-seq-level-1">
    <w:name w:val="title-gr-seq-level-1"/>
    <w:basedOn w:val="Normal"/>
    <w:rsid w:val="00AA5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boldface">
    <w:name w:val="boldface"/>
    <w:basedOn w:val="DefaultParagraphFont"/>
    <w:rsid w:val="00AA5B03"/>
  </w:style>
  <w:style w:type="paragraph" w:customStyle="1" w:styleId="norm">
    <w:name w:val="norm"/>
    <w:basedOn w:val="Normal"/>
    <w:rsid w:val="00AA5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semiHidden/>
    <w:unhideWhenUsed/>
    <w:rsid w:val="00AA5B03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AA5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tbl-norm">
    <w:name w:val="tbl-norm"/>
    <w:basedOn w:val="Normal"/>
    <w:rsid w:val="00AA5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subscript">
    <w:name w:val="subscript"/>
    <w:basedOn w:val="DefaultParagraphFont"/>
    <w:rsid w:val="00AA5B03"/>
  </w:style>
  <w:style w:type="paragraph" w:styleId="ListParagraph">
    <w:name w:val="List Paragraph"/>
    <w:basedOn w:val="Normal"/>
    <w:uiPriority w:val="34"/>
    <w:qFormat/>
    <w:rsid w:val="005D0C3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D0C3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2C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C0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B2D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2D9D"/>
  </w:style>
  <w:style w:type="paragraph" w:styleId="Footer">
    <w:name w:val="footer"/>
    <w:basedOn w:val="Normal"/>
    <w:link w:val="FooterChar"/>
    <w:uiPriority w:val="99"/>
    <w:unhideWhenUsed/>
    <w:rsid w:val="003B2D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2D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8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1703</Words>
  <Characters>971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Helēna Rimša</dc:creator>
  <cp:keywords/>
  <dc:description/>
  <cp:lastModifiedBy>Helēna Rimša</cp:lastModifiedBy>
  <cp:revision>11</cp:revision>
  <dcterms:created xsi:type="dcterms:W3CDTF">2021-08-16T11:07:00Z</dcterms:created>
  <dcterms:modified xsi:type="dcterms:W3CDTF">2021-09-27T13:32:00Z</dcterms:modified>
</cp:coreProperties>
</file>