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5.novembra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1268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Ārstniecības personu dalījums riska grupās un piemērojamais riska koeficients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377"/>
        <w:gridCol w:w="5880"/>
        <w:gridCol w:w="1281"/>
        <w:tblGridChange w:id="0">
          <w:tblGrid>
            <w:gridCol w:w="706"/>
            <w:gridCol w:w="1377"/>
            <w:gridCol w:w="5880"/>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 atbilstoši specialitātes klasifikatoram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personas un ārstniecības atbalsta personas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Riska koeficients</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Ambulatorais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 – jaundzimušo 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Plastiskais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ķīmijterapeits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A012, P56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A013, P57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A014, P58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A015, P59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A016, P60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A1510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PP21, P62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Neirofiziologs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Invazīvais radiologs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Kombustiologs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Ortodonts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Periodontologs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zobārsts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A254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protēzists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A255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Endodontists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Geriatrs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veselības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farmakologs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fiziologs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anestēzijā un intensīvajā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perioperatīvajā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ārsta palīgs (feldšeris)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riska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feldšeris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higiēnists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bērnu aprūpē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 (vispārējās aprūpes māsa) psihiatrijā un narkoloģijā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palīgs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Zobārsta asistents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Kosmētiķis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Radiologa asistents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dienesta ārsta palīgs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Radiogrāfers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Skaistumkopšanas speciālists kosmetoloģijā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Andrologs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Trihologs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PP33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Osteorefleksoterapeits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Ergoterapeita asistents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Optometrists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P, PP, n,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sarakstā neminēta specialitāte vai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Ārstniecības personas un ārstniecības atbalsta personas kods atbilstoši specialitātes klasifikatoram noteikts saskaņā ar </w:t>
      </w:r>
      <w:r w:rsidR="00000000" w:rsidRPr="00000000" w:rsidDel="00000000">
        <w:rPr>
          <w:rtl w:val="0"/>
        </w:rPr>
        <w:t xml:space="preserve">Ministru kabineta 2016. gada 24. maija noteikumu Nr. 317 "Ārstniecības personu un ārstniecības atbalsta personu reģistra izveides, papildināšanas un uzturēšanas kārtība"</w:t>
      </w:r>
      <w:r w:rsidR="00000000" w:rsidRPr="00000000" w:rsidDel="00000000">
        <w:rPr>
          <w:rtl w:val="0"/>
        </w:rPr>
        <w:t xml:space="preserve"> 1. pielikumu un atbilstoši </w:t>
      </w:r>
      <w:r w:rsidR="00000000" w:rsidRPr="00000000" w:rsidDel="00000000">
        <w:rPr>
          <w:rtl w:val="0"/>
        </w:rPr>
        <w:t xml:space="preserve">Ministru kabineta 2009. gada 24. marta noteikumu Nr. 268 "Noteikumi par ārstniecības personu un studējošo, kuri apgūst pirmā vai otrā līmeņa profesionālās augstākās medicīniskās izglītības programmas, kompetenci ārstniecībā un šo personu teorētisko un praktisko zināšanu apjomu" 636. punktam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Ārstniecības personām, kurām saskaņā ar likumu "Par reglamentētajām profesijām un profesionālās kvalifikācijas atzīšanu" ir noteikts adaptācijas periods un kuras ir reģistrētas Ārstniecības personu un ārstniecības atbalsta personu reģistrā, piemēro attiecīgajai profesijai un specialitātei noteikto riska grupu, kurā šai personai ir noteikts adaptācijas periods.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21-TA-597</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21-TA-597</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noteikumu_konsolidētā_versija_p3_21-TA-597.docx</dc:title>
</cp:coreProperties>
</file>

<file path=docProps/custom.xml><?xml version="1.0" encoding="utf-8"?>
<Properties xmlns="http://schemas.openxmlformats.org/officeDocument/2006/custom-properties" xmlns:vt="http://schemas.openxmlformats.org/officeDocument/2006/docPropsVTypes"/>
</file>