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septembrī (prot. Nr. 33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daļu un </w:t>
      </w:r>
      <w:r w:rsidR="00000000" w:rsidRPr="00000000" w:rsidDel="00000000">
        <w:rPr>
          <w:rtl w:val="0"/>
        </w:rPr>
        <w:t xml:space="preserve">5. panta</w:t>
      </w:r>
      <w:r w:rsidR="00000000" w:rsidRPr="00000000" w:rsidDel="00000000">
        <w:rPr>
          <w:rtl w:val="0"/>
        </w:rPr>
        <w:t xml:space="preserve">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8011 002 0614) – zemes vienību (zemes vienības kadastra apzīmējums  8011 002 0614) 5,9876 ha platībā un 12 būves (būvju kadastra apzīmējumi 8011 002 0614 001, 8011 002 0614 002, 8011 002 0614 003, 8011 002 0614 004, 8011 002 0614 005, 8011 002 0614 006, 8011 002 0614 007, 8011 002 0614 008, 8011 002 0614 009, 8011 002 0614 010, 8011 002 0614 011 un 8011 002 0614 012) – Miera ielā 3, Salaspilī, Salaspils novadā, kopā ar būvi (būves kadastra apzīmējums 8011 002 0614 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w:t>
      </w:r>
      <w:r w:rsidR="00000000" w:rsidRPr="00000000" w:rsidDel="00000000">
        <w:rPr>
          <w:rtl w:val="0"/>
        </w:rPr>
        <w:t xml:space="preserve">Publiskas personas mantas atsavināšanas likuma 14. panta</w:t>
      </w:r>
      <w:r w:rsidR="00000000" w:rsidRPr="00000000" w:rsidDel="00000000">
        <w:rPr>
          <w:rtl w:val="0"/>
        </w:rPr>
        <w:t xml:space="preserve"> nosacījumus, 1/67 domājamo daļu no nekustamā īpašuma (nekustamā īpašuma kadastra Nr. 8031 015 0611) – zemes vienības (zemes vienības kadastra apzīmējums 8031 015 0611) 0,4754 ha platībā – Balto Ķiršu ielā 26, Jaunsauriešos, Salaspils pagastā, Salaspils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pirkumu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23-TA-2974</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23-TA-2974</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rīkojuma_projekts_23-TA-2974.docx</dc:title>
</cp:coreProperties>
</file>

<file path=docProps/custom.xml><?xml version="1.0" encoding="utf-8"?>
<Properties xmlns="http://schemas.openxmlformats.org/officeDocument/2006/custom-properties" xmlns:vt="http://schemas.openxmlformats.org/officeDocument/2006/docPropsVTypes"/>
</file>