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22. marta noteikumos Nr. 174 "Noteikumi par sabiedrisko ūdenssaimniecības pakalpojumu sniegšanu un lietošanu"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Ūdenssaimniecības pakalpojumu likuma</w:t>
      </w:r>
      <w:r>
        <w:br/>
      </w:r>
      <w:r w:rsidR="00000000" w:rsidRPr="00000000" w:rsidDel="00000000">
        <w:rPr>
          <w:rStyle w:val="paragraph"/>
          <w:i w:val="1"/>
          <w:rtl w:val="0"/>
        </w:rPr>
        <w:t xml:space="preserve">4. panta 1., 2., 3. un 4. punktu</w:t>
      </w:r>
      <w:r>
        <w:br/>
      </w:r>
      <w:r w:rsidR="00000000" w:rsidRPr="00000000" w:rsidDel="00000000">
        <w:rPr>
          <w:rStyle w:val="paragraph"/>
          <w:i w:val="1"/>
          <w:rtl w:val="0"/>
        </w:rPr>
        <w:t xml:space="preserve">un likuma "</w:t>
      </w:r>
      <w:r w:rsidR="00000000" w:rsidRPr="00000000" w:rsidDel="00000000">
        <w:rPr>
          <w:rStyle w:val="paragraph"/>
          <w:i w:val="1"/>
          <w:rtl w:val="0"/>
        </w:rPr>
        <w:t xml:space="preserve">Par sabiedrisko pakalpojumu regulatoriem</w:t>
      </w:r>
      <w:r w:rsidR="00000000" w:rsidRPr="00000000" w:rsidDel="00000000">
        <w:rPr>
          <w:rStyle w:val="paragraph"/>
          <w:i w:val="1"/>
          <w:rtl w:val="0"/>
        </w:rPr>
        <w:t xml:space="preserve">"</w:t>
      </w:r>
      <w:r>
        <w:br/>
      </w:r>
      <w:r w:rsidR="00000000" w:rsidRPr="00000000" w:rsidDel="00000000">
        <w:rPr>
          <w:rStyle w:val="paragraph"/>
          <w:i w:val="1"/>
          <w:rtl w:val="0"/>
        </w:rPr>
        <w:t xml:space="preserve">22.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22. marta noteikumos Nr. 174 "Noteikumi par sabiedrisko ūdenssaimniecības pakalpojumu sniegšanu un lietošanu" (Latvijas Vēstnesis, 2016, 62. nr.; 2017, 76.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Šo noteikumu 57. punktā minēto kompensāciju pakalpojuma sniedzējs sāk aprēķināt par norēķinu periodu, kurā tika konstatēts maksimāli pieļaujamo piesārņojošo vielu koncentrācijas pārsniegums notekūdeņos, un tā tiek piemērota līdz nākamajai notekūdeņu pārbaudei. Pakalpojuma sniedzējs var noslēgt ar pakalpojuma lietotāju vienošanos par kompensācijas apmēru un tās samaksas kārtību, ja pakalpojuma lietotājs īsteno notekūdeņu priekšattīrīšanas iekārtu ierīkošanas vai pārbūves projektu, vai veic citus pasākumus, lai novērstu piesārņojošo vielu maksimāli pieļaujamās koncentrācijas pārsniegumus centralizētajā kanalizācijas sistēmā novadītajos notekūdeņos. Pirms vienošanās noslēgšanas pakalpojumu lietotājam ir pienākums informēt pakalpojumu sniedzēju, ja Valsts vides dienests tam ir uzdevis rīcības saistībā ar notekūdeņu priekšattīrīšanas iekārtu ierīkošanu vai pārbūvi un noteicis to izpildes termiņus. Paredzētais kompensācijas apmērs nevar būt mazāks par faktiski radītajām izmaksām papildu piesārņojuma savākšanai un attīrīšanai. Vienošanās pielikumā pievieno projekta īstenošanas laika grafiku, kas nepārsniedz divus gadus no vienošanās noslēgšanas dienas; laika grafika aptvertais termiņš var būt garāks, ja tam piekrīt gan pakalpojumu sniedzējs, gan Valsts vides dienests. Pakalpojuma lietotājs pielikumu ar laika grafiku iesniedz informācijai arī Valsts vides dienestā. Pēc projekta īstenošanas laika grafikā noteiktā termiņa beigām pakalpojuma sniedzējs kompensāciju piemēro atbilstoši šo noteikumu 57. punktā minētajiem nosacījumiem. Pakalpojumu sniedzējs šajā punktā minēto vienošanos var noslēgt arī pēc projekta vai pasākumu īstenošanas pabeigšanas."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"59. Ja pakalpojuma lietotājs ir novērsis piesārņojošo vielu koncentrācijas virsnormas pārsniegumus centralizētajā kanalizācijas sistēmā novadāmajos notekūdeņos, pakalpojuma sniedzējs pēc pakalpojuma lietotāja pieprasījuma veic notekūdeņu paraugu ņemšanu un analīzi akreditētā laboratorijā. Samaksu par minētajām darbībām veic pakalpojuma lietotājs. Ja analīžu rezultāti neuzrāda piesārņojošo vielu koncentrācijas pārsniegumus, šo noteikumu 57. punktā noteiktā kompensācija netiek piemērota no nākamā norēķinu perioda. Pakalpojuma lietotāja pieprasījumu pakalpojuma sniedzējs izskata ne agrāk kā pēc trim mēnešiem no dienas, kad konstatēts līgumā noteiktās maksimāli pieļaujamās piesārņojošo vielu koncentrācijas pārsniegums. Ja pakalpojumu  lietotājs nodrošina piesārņojošo vielu koncentrācijas pārsnieguma novēršanas pasākumus un ir tos īstenojis īsākā laikposmā, tajā skaitā arī pēc negadījuma vai avārijas, šajā punktā minēto pieprasījumu var izskatīt agrāk. Pakalpojumu sniedzējs šo noteikumu 57.puntā minēto kompensāciju ir tiesīgs aprēķināt arī par nepilnu norēķinu periodu, ja pakalpojumu lietotājs ar notekūdeņu testēšanas rezultātiem pierāda, ka notekūdeņi, kuros pāsniegtas piesārņojošo vielu maksimāli pieļaujamās koncentrācijas, centralizētajā kanalizācijas sistēmā tika novadīti īsāku laika periodu un ir nosakāms minētajā periodā novadīto notekūdeņu apjoms."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21-TA-1703</w:t>
    </w:r>
    <w:r>
      <w:br/>
    </w:r>
    <w:r w:rsidR="00000000" w:rsidRPr="00000000" w:rsidDel="00000000">
      <w:rPr>
        <w:rtl w:val="0"/>
      </w:rPr>
      <w:t xml:space="preserve">Izdrukāts 30.07.2026. 00.06 - 1.0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21-TA-1703</w:t>
    </w:r>
    <w:r>
      <w:br/>
    </w:r>
    <w:r w:rsidR="00000000" w:rsidRPr="00000000" w:rsidDel="00000000">
      <w:rPr>
        <w:rtl w:val="0"/>
      </w:rPr>
      <w:t xml:space="preserve">Izdrukāts 30.07.2026. 00.06 - 1.0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noteikumu_(grozījumu)_projekts_21-TA-1703.docx</dc:title>
</cp:coreProperties>
</file>

<file path=docProps/custom.xml><?xml version="1.0" encoding="utf-8"?>
<Properties xmlns="http://schemas.openxmlformats.org/officeDocument/2006/custom-properties" xmlns:vt="http://schemas.openxmlformats.org/officeDocument/2006/docPropsVTypes"/>
</file>