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862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17. decembrī (prot. Nr. 53 84.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2009. gada 30. jūnija noteikumos Nr. 730 "Dzīvnieku barības apritē iesaistītā uzņēmuma reģistrācijas un atzīšanas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Dzīvnieku barības aprites likuma</w:t>
      </w:r>
      <w:r w:rsidR="00000000" w:rsidRPr="00000000" w:rsidDel="00000000">
        <w:rPr>
          <w:rStyle w:val="paragraph"/>
          <w:i w:val="1"/>
          <w:rtl w:val="0"/>
        </w:rPr>
        <w:t xml:space="preserve"> 3.panta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2009. gada 30. jūnija noteikumos Nr. 730 "Dzīvnieku barības apritē iesaistītā uzņēmuma reģistrācijas un atzīšanas kārtība" (Latvijas Vēstnesis, 2009, 107. nr.; 2013, 88. nr.; 2019, 73. nr.; 2020, 229. nr.; 2024, 13.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Lauku atbalsta dienests</w:t>
      </w:r>
      <w:r w:rsidR="00000000" w:rsidRPr="00000000" w:rsidDel="00000000">
        <w:rPr>
          <w:b w:val="1"/>
          <w:rtl w:val="0"/>
        </w:rPr>
        <w:t xml:space="preserve"> </w:t>
      </w:r>
      <w:r w:rsidR="00000000" w:rsidRPr="00000000" w:rsidDel="00000000">
        <w:rPr>
          <w:rtl w:val="0"/>
        </w:rPr>
        <w:t xml:space="preserve">saskaņā ar šo noteikumu II nodaļu reģistrē uzņēmumus, kas dzīvnieku barības primārās ražošanas jomā īsteno Eiropas Parlamenta un Padomes Regulas Nr. 183/2005 5. panta 1. punktā noteiktās darbības, tostarp tur, audzē un pavairo dzīvnieku barībā izmantojamu olbaltumvielu ieguvei paredzētus lauksaimniecības kukaiņus.";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Dienests atzītos un reģistrētos uzņēmumus iekļauj dienesta uzraudzības objektu reģistrā (turpmāk – dienesta reģistrs), bet Lauku atbalsta dienests reģistrētos uzņēmumus iekļauj barības ražotāju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Lauku atbalsta dienests savā tīmekļvietnē</w:t>
      </w:r>
      <w:r w:rsidR="00000000" w:rsidRPr="00000000" w:rsidDel="00000000">
        <w:rPr>
          <w:b w:val="1"/>
          <w:rtl w:val="0"/>
        </w:rPr>
        <w:t xml:space="preserve"> </w:t>
      </w:r>
      <w:r w:rsidR="00000000" w:rsidRPr="00000000" w:rsidDel="00000000">
        <w:rPr>
          <w:rtl w:val="0"/>
        </w:rPr>
        <w:t xml:space="preserve">par reģistrēto vai atzīto uzņēmumu publisko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piešķirto reģistrācijas vai atzīšanas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nosaukumu (fiziskai personai – vārdu un uzvārdu);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uzņēmuma reģistrācijas numuru Uzņēmumu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6.4. juridisko adresi (fiziskai personai – deklarēto dzīvesvietas adresi), faktisko adresi un tālruņa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uzņēmuma darbības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Par uzņēmumu, kas nodarbojas ar Eiropas Parlamenta un Padomes Regulas Nr. 183/2005 5. panta 1. punktā minētajām dzīvnieku barības primārās ražošanas darbībām, dzīvnieku barības apritē iesaistītā persona (turpmāk – persona) Lauku atbalsta dienestā iesniedz iesniegumu primārās dzīvnieku barības ražošanas uzņēmuma reģistrācijai (1.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dzīvnieku novietni, kas ir iekļauta Lauku atbalsta dienesta lauksaimniecības dzīvnieku novietņu reģistrā saskaņā ar normatīvajiem aktiem par lauksaimniecības un akvakultūras dzīvnieku, to ganāmpulku un novietņu reģistrēšanas un lauksaimniecības dzīvnieku apzīmēšanas kārtību un ir uzskatāma par reģistrētu dzīvnieku barības primārajā ražošanā iesaistītu uzņēmumu;";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Lauku atbalsta dienests triju darbdienu laikā pēc iesnieguma saņemšanas reģistrē uzņēmumu un paziņo par to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Ja radušās izmaiņas, persona 10 darbdienu laikā pēc izmaiņu rašanās iesniedz Lauku atbalsta dienestā vai dienestā (atkarībā no šo noteikumu 7., 10. vai 14. punktā minētā dokumenta iesniegšanas vietas) informāciju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uzņēmuma nosaukumu (fiziskai personai – vārdu vai uzvārdu);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juridisko adresi (fiziskai personai – deklarētās dzīvesvietas adresi), faktisko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 uzņēmuma pārstāvi;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uzņēmuma darbības veidiem atbilstoši šo noteikumu 2. pielikuma 3. punkta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uzņēmuma darbības vai atsevišķa saimnieciskās darbības veida pārtraukšanu.";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Lauku atbalsta dienests triju darbdienu laikā pēc šo noteikumu 16. punktā minētās informācijas saņemšanas izdara izmaiņas reģistrā un paziņo par to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28.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Lauku atbalsta dienests anulē reģistrāciju un svītro uzņēmumu no barības ražotāju reģistra, ja tas ir paziņojis par darbības pārtraukšanu.";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24-TA-2468</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24-TA-2468</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noteikumu_(grozījumu)_projekts_24-TA-2468.docx</dc:title>
</cp:coreProperties>
</file>

<file path=docProps/custom.xml><?xml version="1.0" encoding="utf-8"?>
<Properties xmlns="http://schemas.openxmlformats.org/officeDocument/2006/custom-properties" xmlns:vt="http://schemas.openxmlformats.org/officeDocument/2006/docPropsVTypes"/>
</file>