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Vēlētāju reģistra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Vēlētāju reģistra likumā (Latvijas Republikas Saeimas un Ministru Kabineta Ziņotājs, 2004, 4., 21. nr.; 2006, 12. nr.; 2008, 16. nr.; Latvijas Vēstnesis, 2009, 39. nr.; 2017, 36. nr.; 2018, 253. nr.; 2020, 119.C nr.; 2021, 32., 193. nr.; 2023, 246.nr.)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"1.pants. Šā likuma mērķis ir nodrošināt Latvijas Republikas teritorijā vienotas vēlētāju uzskaites sistēmas — Vēlētāju reģistra (turpmāk — Reģistrs) un vēlētāju dalības vēlēšanās reģistrācijas sistēmas Elektroniskā tiešsaistes vēlētāju reģistra (turpmāk  — Tiešsaistes reģistrs) — izveidi un tajā iekļauto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Tiešsaistes reģistrs nodrošina vēlētāju balsstiesību pārbaudi un atzīmes izdarīšanu par vēlētāja piedalīšanos  Eiropas Parlamenta, pašvaldības domes vai Saeimas vēlēšanās (turpmāk — vēlēšanas) vai vēlētāja piedalīšanos vietējās pašvaldības referendumā (turpmāk – pašvaldības referendums).".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pirmo daļu pēc vārda "Reģistra" ar vārdiem "un Tiešsaistes reģistra";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otrajā daļā vārdus "Reģistru uztur" ar vārdiem "Reģistra pārzinis ir";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Tiešsaistes reģistrā iekļautās ziņas apstrādā un Tiešsaistes reģistra pārzinis ir Valsts reģionālās attīstības aģentūra (turpmāk — Aģentūra).".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4. pantu aiz vārda "Reģistra" ar vārdiem "un Tiešsaistes reģistra".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"vietējās pašvaldības referenduma (turpmāk – pašvaldības referendums)" ar vārdiem "pašvaldības referenduma";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Tiešsaistes reģistrā iekļauj, aktualizē un glabā vēlētāju sarakstu un atzīmi par vēlētāja piedalīšanos vēlēšanās un pašvaldības referendumā.".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Reģistrā un Tiešsaistes reģistrā iekļauj un aktualizē šādas ziņas: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Reģistrā no Fizisko personu reģistra sākotnēji iekļauj šādas ziņas: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 vārds (vārdi),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 uzvārds,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 dzimšanas datums,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 pilsonība,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e) dzīvesvietas adrese,</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 adrese vēlēšanu apgabala noteikšanai,</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g) personu apliecinošā dokumenta ziņas,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h) personas kods.</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Reģistra darbības laikā iekļauj un aktualizē šādas ziņas: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 vārds (vārdi),</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 uzvārds,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 dzimšanas datums,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 pilsonība,</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e) dzīvesvietas adrese,</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 adrese vēlēšanu apgabala noteikšanai,</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g) personas kods vai vēlētāja kods,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h) vēlēšanu apgabals,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 atzīme, ka vēlētājs pieteicies balsot pa pastu Eiropas Parlamenta vēlēšanās un balsošanas materiāli ir pieejami vēlētājam, izmantojot Valsts pārvaldes pakalpojumu portālā pieejamo elektronisko pakalpojumu,</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 elektroniskā pasta adrese, uz kuru nosūtāma tīmekļvietnes adrese, kurā ir pieejami balsošanas materiāli, ja vēlētājs Saeimas vēlēšanās vai pašvaldības domes vēlēšanās pieteicies balsot pa pastu,</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 atzīme, ka tīmekļvietnes adrese, kurā ir pieejami balsošanas materiāli, nosūtāma uz vēlētāja oficiālo elektronisko adresi, ja vēlētājs Saeimas vēlēšanās vai pašvaldības domes vēlēšanās pieteicies balsot pa pastu,</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 ārvalsts, no kuras vēlētājs plāno nosūtīt savu balsojumu, ja ir pieteicies balsot pa pastu,</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 kārtas numurs pasta balsošanai,</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 pazīme, ka personai attiecīgās pašvaldības administratīvajā teritorijā pieder likumā noteiktajā kārtībā reģistrēts nekustamais īpašums,</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o) ziņas par iekļaušanu Reģistrā vai izslēgšanu no tā,</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 vēlēšanu vai pašvaldības referenduma nosaukums.</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Tiešsaistes reģistrā no Reģistra sākotnēji iekļauj  šādas  ziņas:</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 vārds (vārdi),</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 uzvārds,</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 personas kods vai vēlētāja kods,</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 vēlēšanu apgabals,</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e) pazīme, ka vēlētājs pieteicies balsot pa pastu,</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 ārvalsts, no kuras vēlētājs plāno nosūtīt savu balsojumu, ja ir pieteicies balsot pa pastu, </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g) kārtas numurs pasta balsošanai,</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h) ar jaucējfunkciju apstrādāts personu apliecinoša dokumenta numurs,</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 vēlēšanu procedūras vai pašvaldības referenduma identificējošā informācija.</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Tiešsaistes reģistrā sākotnēji iekļauj Centrālās vēlēšanu komisijas sniegtās  ziņas par vēlēšanu iecirkņiem (numurs, adrese, nosaukums, darbalaiki) un to darba režīmiem (balss nodošana glabāšanai, iepriekšējā balsošana,  balsošana vēlēšanu vai referenduma  dienā);</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Tiešsaistes reģistra darbības laikā iekļauj un  aktualizē šādas ziņas:  </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 ziņas par vēlēšanu iecirkni, kurā vēlētājs nobalsojis (numurs) un vēlētāja balsošanas reģistrācijas datums un laiks,</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 atzīme par balsošanu, izmantojot reģistrācijas aploksni,</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 ziņas par dalības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aiz vārda "Reģistrā" ar vārdiem "vai Tiešsaistes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Vēlēšanās vai pašvaldību referendumā ziņas par vēlētāju iekļauj vēlētāju sarakstā, pievienojot atzīmi par vēlēšanu apgabalu, kuram vēlētājs ir piesaistīts. Vēlētāju sarakstu veido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7. pantu pēc vārda "Pārvaldei" ar  vārdiem "un Aģentūrai" un aiz vārda "Pārvaldi" ar vārdiem "un Aģentūru".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7.</w:t>
      </w:r>
      <w:r w:rsidR="00000000" w:rsidRPr="00000000" w:rsidDel="00000000">
        <w:rPr>
          <w:vertAlign w:val="superscript"/>
          <w:rtl w:val="0"/>
        </w:rPr>
        <w:t xml:space="preserve">1</w:t>
      </w:r>
      <w:r w:rsidR="00000000" w:rsidRPr="00000000" w:rsidDel="00000000">
        <w:rPr>
          <w:rtl w:val="0"/>
        </w:rPr>
        <w:t xml:space="preserve"> pantu pēc vārda "Pārvaldi" ar vārdiem "un Aģentūru".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ievaddaļā vārdu “elektronisko”;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otrajā daļā vārdu “elektroniskajā”;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trešajā daļā vārdu “elektroniskajā”;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ceturtajā daļā vārdu “elektroniskajā”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Izslēgt 14. panta pirmajā daļa vārdu “elektroniskajā”.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15.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Pārvalde pēc šā panta ceturtajā un piektajā daļā paredzēto ziņu aktualizēšanas Reģistrā sagatavoto vēlētāju sarakstu nodod Aģentūrai iekļaušanai Tiešsaistes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Izteikt 17.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17. pants.</w:t>
      </w:r>
      <w:r w:rsidR="00000000" w:rsidRPr="00000000" w:rsidDel="00000000">
        <w:rPr>
          <w:rtl w:val="0"/>
        </w:rPr>
        <w:t xml:space="preserve"> Ja atsevišķos vēlēšanu iecirkņos notiek atkārtota balsošana, vēlēšanu komisija 12 dienas pirms atkārtotas balsošanas nosūta vēlētājam uz viņa dzīvesvietas adresi Latvijā informāciju par to, ka viņš ir iekļauts atkārtotas balsošanas vēlētāju sarakstā. Aģentūra nodrošina attiecīgo ziņu sagatavošanu par vēlētājiem un nodošanu vēlēšanu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19.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pašvaldības domes un Saeimas vēlēšanās vai pašvaldības referendumā Aģentūra ne vēlāk kā pulksten 19 septītajā dienā pirms vēlēšanām vai pašvaldības referenduma norises dienas nodrošina, ka Tiešsaistes reģistrs ir pieejams vēlēšanu iecirkņu komisijām.".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20.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vēlēšanu komisijai un Aģentūrai ir tiesības apstrādāt Tiešsaistes reģistrā iekļautās ziņas statistikas nolūkos.".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Pārejas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grozījums par 5. panta trešās daļas un 7.</w:t>
      </w:r>
      <w:r w:rsidR="00000000" w:rsidRPr="00000000" w:rsidDel="00000000">
        <w:rPr>
          <w:vertAlign w:val="superscript"/>
          <w:rtl w:val="0"/>
        </w:rPr>
        <w:t xml:space="preserve">1</w:t>
      </w:r>
      <w:r w:rsidR="00000000" w:rsidRPr="00000000" w:rsidDel="00000000">
        <w:rPr>
          <w:rtl w:val="0"/>
        </w:rPr>
        <w:t xml:space="preserve"> panta papildināšanu stājas spēkā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2.</w:t>
      </w:r>
      <w:r w:rsidR="00000000" w:rsidRPr="00000000" w:rsidDel="00000000">
        <w:rPr>
          <w:vertAlign w:val="superscript"/>
          <w:rtl w:val="0"/>
        </w:rPr>
        <w:t xml:space="preserve">1</w:t>
      </w:r>
      <w:r w:rsidR="00000000" w:rsidRPr="00000000" w:rsidDel="00000000">
        <w:rPr>
          <w:rtl w:val="0"/>
        </w:rPr>
        <w:t xml:space="preserve">, 5., 6. panta, 15. panta sestās daļas un 19. panta pirmās daļas grozījumi attiecībā uz Reģistra un Tiešsaistes reģistra izmantošanu pašvaldības referendumā stājas spēkā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2024.gada 1.septembrī.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24-TA-482</w:t>
    </w:r>
    <w:r>
      <w:br/>
    </w:r>
    <w:r w:rsidR="00000000" w:rsidRPr="00000000" w:rsidDel="00000000">
      <w:rPr>
        <w:rtl w:val="0"/>
      </w:rPr>
      <w:t xml:space="preserve">Izdrukāts 30.07.2026. 00.28 - 1.0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24-TA-482</w:t>
    </w:r>
    <w:r>
      <w:br/>
    </w:r>
    <w:r w:rsidR="00000000" w:rsidRPr="00000000" w:rsidDel="00000000">
      <w:rPr>
        <w:rtl w:val="0"/>
      </w:rPr>
      <w:t xml:space="preserve">Izdrukāts 30.07.2026. 00.28 - 1.0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abstractNum w:abstractNumId="33">
    <w:multiLevelType w:val="hybridMultilevel"/>
    <w:lvl w:ilvl="0">
      <w:start w:val="1"/>
      <w:numFmt w:val="bullet"/>
      <w:lvlRestart w:val="1"/>
      <w:lvlText w:val=""/>
      <w:lvlJc w:val="left"/>
      <w:pPr>
        <w:ind w:left="0" w:firstLine="705"/>
      </w:pPr>
      <w:rPr>
        <w:u w:val="none"/>
      </w:rPr>
    </w:lvl>
  </w:abstractNum>
  <w:abstractNum w:abstractNumId="34">
    <w:multiLevelType w:val="hybridMultilevel"/>
    <w:lvl w:ilvl="0">
      <w:start w:val="1"/>
      <w:numFmt w:val="bullet"/>
      <w:lvlRestart w:val="1"/>
      <w:lvlText w:val=""/>
      <w:lvlJc w:val="left"/>
      <w:pPr>
        <w:ind w:left="0" w:firstLine="705"/>
      </w:pPr>
      <w:rPr>
        <w:u w:val="none"/>
      </w:rPr>
    </w:lvl>
  </w:abstractNum>
  <w:abstractNum w:abstractNumId="35">
    <w:multiLevelType w:val="hybridMultilevel"/>
    <w:lvl w:ilvl="0">
      <w:start w:val="1"/>
      <w:numFmt w:val="bullet"/>
      <w:lvlRestart w:val="1"/>
      <w:lvlText w:val=""/>
      <w:lvlJc w:val="left"/>
      <w:pPr>
        <w:ind w:left="0" w:firstLine="705"/>
      </w:pPr>
      <w:rPr>
        <w:u w:val="none"/>
      </w:rPr>
    </w:lvl>
  </w:abstractNum>
  <w:abstractNum w:abstractNumId="36">
    <w:multiLevelType w:val="hybridMultilevel"/>
    <w:lvl w:ilvl="0">
      <w:start w:val="1"/>
      <w:numFmt w:val="bullet"/>
      <w:lvlRestart w:val="1"/>
      <w:lvlText w:val=""/>
      <w:lvlJc w:val="left"/>
      <w:pPr>
        <w:ind w:left="0" w:firstLine="705"/>
      </w:pPr>
      <w:rPr>
        <w:u w:val="none"/>
      </w:rPr>
    </w:lvl>
  </w:abstractNum>
  <w:abstractNum w:abstractNumId="37">
    <w:multiLevelType w:val="hybridMultilevel"/>
    <w:lvl w:ilvl="0">
      <w:start w:val="1"/>
      <w:numFmt w:val="bullet"/>
      <w:lvlRestart w:val="1"/>
      <w:lvlText w:val=""/>
      <w:lvlJc w:val="left"/>
      <w:pPr>
        <w:ind w:left="0" w:firstLine="705"/>
      </w:pPr>
      <w:rPr>
        <w:u w:val="none"/>
      </w:rPr>
    </w:lvl>
  </w:abstractNum>
  <w:abstractNum w:abstractNumId="38">
    <w:multiLevelType w:val="hybridMultilevel"/>
    <w:lvl w:ilvl="0">
      <w:start w:val="1"/>
      <w:numFmt w:val="bullet"/>
      <w:lvlRestart w:val="1"/>
      <w:lvlText w:val=""/>
      <w:lvlJc w:val="left"/>
      <w:pPr>
        <w:ind w:left="0" w:firstLine="705"/>
      </w:pPr>
      <w:rPr>
        <w:u w:val="none"/>
      </w:rPr>
    </w:lvl>
  </w:abstractNum>
  <w:abstractNum w:abstractNumId="39">
    <w:multiLevelType w:val="hybridMultilevel"/>
    <w:lvl w:ilvl="0">
      <w:start w:val="1"/>
      <w:numFmt w:val="bullet"/>
      <w:lvlRestart w:val="1"/>
      <w:lvlText w:val=""/>
      <w:lvlJc w:val="left"/>
      <w:pPr>
        <w:ind w:left="0" w:firstLine="705"/>
      </w:pPr>
      <w:rPr>
        <w:u w:val="none"/>
      </w:rPr>
    </w:lvl>
  </w:abstractNum>
  <w:abstractNum w:abstractNumId="40">
    <w:multiLevelType w:val="hybridMultilevel"/>
    <w:lvl w:ilvl="0">
      <w:start w:val="1"/>
      <w:numFmt w:val="bullet"/>
      <w:lvlRestart w:val="1"/>
      <w:lvlText w:val=""/>
      <w:lvlJc w:val="left"/>
      <w:pPr>
        <w:ind w:left="0" w:firstLine="705"/>
      </w:pPr>
      <w:rPr>
        <w:u w:val="none"/>
      </w:rPr>
    </w:lvl>
  </w:abstractNum>
  <w:abstractNum w:abstractNumId="41">
    <w:multiLevelType w:val="hybridMultilevel"/>
    <w:lvl w:ilvl="0">
      <w:start w:val="1"/>
      <w:numFmt w:val="bullet"/>
      <w:lvlRestart w:val="1"/>
      <w:lvlText w:val=""/>
      <w:lvlJc w:val="left"/>
      <w:pPr>
        <w:ind w:left="0" w:firstLine="705"/>
      </w:pPr>
      <w:rPr>
        <w:u w:val="none"/>
      </w:rPr>
    </w:lvl>
  </w:abstractNum>
  <w:abstractNum w:abstractNumId="42">
    <w:multiLevelType w:val="hybridMultilevel"/>
    <w:lvl w:ilvl="0">
      <w:start w:val="1"/>
      <w:numFmt w:val="bullet"/>
      <w:lvlRestart w:val="1"/>
      <w:lvlText w:val=""/>
      <w:lvlJc w:val="left"/>
      <w:pPr>
        <w:ind w:left="0" w:firstLine="705"/>
      </w:pPr>
      <w:rPr>
        <w:u w:val="none"/>
      </w:rPr>
    </w:lvl>
  </w:abstractNum>
  <w:abstractNum w:abstractNumId="43">
    <w:multiLevelType w:val="hybridMultilevel"/>
    <w:lvl w:ilvl="0">
      <w:start w:val="1"/>
      <w:numFmt w:val="bullet"/>
      <w:lvlRestart w:val="1"/>
      <w:lvlText w:val=""/>
      <w:lvlJc w:val="left"/>
      <w:pPr>
        <w:ind w:left="0" w:firstLine="705"/>
      </w:pPr>
      <w:rPr>
        <w:u w:val="none"/>
      </w:rPr>
    </w:lvl>
  </w:abstractNum>
  <w:abstractNum w:abstractNumId="44">
    <w:multiLevelType w:val="hybridMultilevel"/>
    <w:lvl w:ilvl="0">
      <w:start w:val="1"/>
      <w:numFmt w:val="bullet"/>
      <w:lvlRestart w:val="1"/>
      <w:lvlText w:val=""/>
      <w:lvlJc w:val="left"/>
      <w:pPr>
        <w:ind w:left="0" w:firstLine="705"/>
      </w:pPr>
      <w:rPr>
        <w:u w:val="none"/>
      </w:rPr>
    </w:lvl>
  </w:abstractNum>
  <w:abstractNum w:abstractNumId="45">
    <w:multiLevelType w:val="hybridMultilevel"/>
    <w:lvl w:ilvl="0">
      <w:start w:val="1"/>
      <w:numFmt w:val="bullet"/>
      <w:lvlRestart w:val="1"/>
      <w:lvlText w:val=""/>
      <w:lvlJc w:val="left"/>
      <w:pPr>
        <w:ind w:left="0" w:firstLine="705"/>
      </w:pPr>
      <w:rPr>
        <w:u w:val="none"/>
      </w:rPr>
    </w:lvl>
  </w:abstractNum>
  <w:abstractNum w:abstractNumId="46">
    <w:multiLevelType w:val="hybridMultilevel"/>
    <w:lvl w:ilvl="0">
      <w:start w:val="1"/>
      <w:numFmt w:val="bullet"/>
      <w:lvlRestart w:val="1"/>
      <w:lvlText w:val=""/>
      <w:lvlJc w:val="left"/>
      <w:pPr>
        <w:ind w:left="0" w:firstLine="705"/>
      </w:pPr>
      <w:rPr>
        <w:u w:val="none"/>
      </w:rPr>
    </w:lvl>
  </w:abstractNum>
  <w:abstractNum w:abstractNumId="4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likumprojekts_(grozījumi)_24-TA-482.docx</dc:title>
</cp:coreProperties>
</file>

<file path=docProps/custom.xml><?xml version="1.0" encoding="utf-8"?>
<Properties xmlns="http://schemas.openxmlformats.org/officeDocument/2006/custom-properties" xmlns:vt="http://schemas.openxmlformats.org/officeDocument/2006/docPropsVTypes"/>
</file>