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14. aprīļa noteikumos Nr. 194 "Kārtība, kādā piemēro samazināto akcīzes nodokļa likmi iezīmētai (marķētai) dīzeļdegvielai (gāzeļļai), ko izmanto lauksaimniecības produkcijas ražošanai, lauksaimniecības zemes apstrādei un meža vai purva zemes apstrādei, kurā kultivē dzērvenes vai mellenes, kā arī zemes apstrādei zem zivju dīķiem"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18.panta piekto,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 gada 14. aprīļa noteikumos Nr. 194 "Kārtība, kādā piemēro samazināto akcīzes nodokļa likmi iezīmētai (marķētai) dīzeļdegvielai (gāzeļļai), ko izmanto lauksaimniecības produkcijas ražošanai, lauksaimniecības zemes apstrādei un meža vai purva zemes apstrādei, kurā kultivē dzērvenes vai mellenes, kā arī zemes apstrādei zem zivju dīķiem" (Latvijas Vēstnesis, 2015, 86., 226. nr.; 2016, 106. nr.; 2017, 59. nr.; 2018, 40. nr.; 2019, 203. nr.; 2021, 92. nr.; 2024, 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tādas lauksaimniecībā izmantojamās zemes platības apstrādāšanai, kura pēc stāvokļa kārtējā gada 15. jūnijā ir deklarēta un apstiprināta ilgtspēju sekmējošā ienākumu pamatatbalsta vai maksājuma mazajiem lauksaimniekiem (turpmāk – platību maksājumi) saņemšanai, tostarp par ilggadīgo zālāju vai aramzemē sēto stiebrzāļu, vai lopbarības zālaugu maisījuma platību (turpmāk – zālāju platība), saskaņā ar normatīvajiem aktiem par tiešo maksājumu piešķiršanas kārtību lauksaimniekiem. Marķētu dīzeļdegvielu zālāju platības apstrādāšanai saņem lauksaimniecības produkcijas ražotājs, kas Lauku atbalsta dienestā ir reģistrējis ganāmpulku, lauksaimniecības dzīvniekus un novietnes atbilstoši normatīvajiem aktiem par lauksaimniecības dzīvnieku, to ganāmpulku un novietņu reģistrēšanu, kā arī lauksaimniecības dzīvnieku apzīmēšanu vai reģistrējies kā dzīvnieku barības primārais ražotājs atbilstoši normatīvajiem aktiem par dzīvnieku barības apritē iesaistītā uzņēmuma reģistrāciju un atzīšanu;";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tādas zemes apstrādāšanai zem zivju dīķiem, kurā audzē zivis vismaz 20 hektāru platībā, ja akvakultūras nozares uzņēmums ir atzīts saskaņā ar normatīvajiem aktiem par veterinārajām prasībām akvakultūras dzīvniekiem un akvakultūras dzīvnieku novietne ir reģistrēta Lauku atbalsta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8.1.1.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 vismaz 450 </w:t>
      </w:r>
      <w:r w:rsidR="00000000" w:rsidRPr="00000000" w:rsidDel="00000000">
        <w:rPr>
          <w:i w:val="1"/>
          <w:rtl w:val="0"/>
        </w:rPr>
        <w:t xml:space="preserve">euro</w:t>
      </w:r>
      <w:r w:rsidR="00000000" w:rsidRPr="00000000" w:rsidDel="00000000">
        <w:rPr>
          <w:rtl w:val="0"/>
        </w:rPr>
        <w:t xml:space="preserve"> no hektāra, tostarp par tām zālāju platībām, kas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"8.1.2. vismaz 270 </w:t>
      </w:r>
      <w:r w:rsidR="00000000" w:rsidRPr="00000000" w:rsidDel="00000000">
        <w:rPr>
          <w:i w:val="1"/>
          <w:rtl w:val="0"/>
        </w:rPr>
        <w:t xml:space="preserve">euro</w:t>
      </w:r>
      <w:r w:rsidR="00000000" w:rsidRPr="00000000" w:rsidDel="00000000">
        <w:rPr>
          <w:rtl w:val="0"/>
        </w:rPr>
        <w:t xml:space="preserve"> no hektāra par tādu platību, kas ir iekļauta bioloģiskās lauksaimniecības kontroles sistēmā atbilstoši normatīvajiem aktiem par bioloģisko lauksaimniecību;";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par to šo noteikumu 6.1. apakšpunktā minēto zālāju platības hektāru skaitu, kuros ir nodrošināts minimālais lauksaimniecības dzīvnieku blīvums vismaz 0,5 nosacītās liellopu vienības vai – ja zālāju platība ir iekļauta bioloģiskās lauksaimniecības kontroles sistēmā atbilstoši normatīvajiem aktiem par bioloģisko lauksaimniecību – vismaz 0,4 nosacītās liellopu vienības uz vienu hektāru. Liellopu vienību skaitu nosaka atbilstoši Lauku atbalsta dienesta datiem pēc stāvokļa saimniecībā kārtējā gada 1. jūnijā. Nosacītās liellopu vienības saimniecībā aprēķina saskaņā ar šo noteikumu 2. pielikumā minētajiem koeficientiem;";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par kārtējā gadā platību maksājumu saņemšanai deklarēto un apstiprināto zālāju platību, ja lauksaimniecības produkcijas ražotājs līdz kārtējā gada 1. jūnijam ir reģistrējies Lauku atbalsta dienestā kā dzīvnieku barības primārais ražotājs un tam Lauku atbalsta dienestā nav reģistrēts ganāmpulks, novietnes un lauksaimniecības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12.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izvērtē iesniegumā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aprēķina lauksaimniecības dzīvnieku blīvumu (nosacītās liellopu vienības) uz saimniecības kopējo platību maksājumu saņemšanai deklarēto un apstiprināto zālāju platību,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 x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 lauksaimniecības dzīvnieku minimālais blīvums uz platību maksājumu saņemšanai deklarēto un apstiprināto zālāju platību;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lauksaimniecības dzīvnieku skaits atbilstoši Lauku atbalsta dienesta datiem pēc stāvokļa saimniecībā kārtējā gada 1. jūnijā (gab.);</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lauksaimniecības dzīvnieku skaita pārrēķināšanas koeficients nosacītajās liellopu vienībās;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platību maksājumu saņemšanai deklarētā un apstiprinātā zālāju platība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Komersants marķēto dīzeļdegvielu līdz 2024. gada 30. jūnijam drīkst realizēt lauksaimniekam Latvijas Republikā, nepievienojot papildus šo noteikumu 25.1. apakšpunktā minēto ķīmisko vielu (fiskālo marķieri), ja iezīmētiem naftas produktiem uz 1000 litriem ir pievienoti vismaz 6,0 grami, bet ne vairāk kā 9,0 grami ķīmiskās vielas N-etil-n-[2-(1-izobutoksietoksi)etil]-4-(fenilazo)anilīna (</w:t>
      </w:r>
      <w:r w:rsidR="00000000" w:rsidRPr="00000000" w:rsidDel="00000000">
        <w:rPr>
          <w:i w:val="1"/>
          <w:rtl w:val="0"/>
        </w:rPr>
        <w:t xml:space="preserve">Solvent Yellow</w:t>
      </w:r>
      <w:r w:rsidR="00000000" w:rsidRPr="00000000" w:rsidDel="00000000">
        <w:rPr>
          <w:rtl w:val="0"/>
        </w:rPr>
        <w:t xml:space="preserve"> 124, CAS Nr. 34432-92-3).";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7</w:t>
      </w:r>
      <w:r w:rsidR="00000000" w:rsidRPr="00000000" w:rsidDel="00000000">
        <w:rPr>
          <w:rtl w:val="0"/>
        </w:rPr>
        <w:t xml:space="preserve"> Lai saņemtu tiesības iegādāties marķētu dīzeļdegvielu 2025./2026.saimnieciskajam gadam, lauksaimniecības produkcijas ražotājs iesniegumu (3.pielikums) iesniedz Lauku atbalsta dienestā līdz 2025.gada 10.jūnijam.";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2. jūnijā.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24-TA-2897</w:t>
    </w:r>
    <w:r>
      <w:br/>
    </w:r>
    <w:r w:rsidR="00000000" w:rsidRPr="00000000" w:rsidDel="00000000">
      <w:rPr>
        <w:rtl w:val="0"/>
      </w:rPr>
      <w:t xml:space="preserve">Izdrukāts 29.07.2026. 23.48 - 4.0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24-TA-2897</w:t>
    </w:r>
    <w:r>
      <w:br/>
    </w:r>
    <w:r w:rsidR="00000000" w:rsidRPr="00000000" w:rsidDel="00000000">
      <w:rPr>
        <w:rtl w:val="0"/>
      </w:rPr>
      <w:t xml:space="preserve">Izdrukāts 29.07.2026. 23.48 - 4.0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noteikumu_(grozījumu)_projekts_24-TA-2897.docx</dc:title>
</cp:coreProperties>
</file>

<file path=docProps/custom.xml><?xml version="1.0" encoding="utf-8"?>
<Properties xmlns="http://schemas.openxmlformats.org/officeDocument/2006/custom-properties" xmlns:vt="http://schemas.openxmlformats.org/officeDocument/2006/docPropsVTypes"/>
</file>