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82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11. februārī (prot. Nr. 6 16.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projekta "E-valdības ieviešana, Vienotā tiesību aktu projektu izstrādes un saskaņošanas portāla 2. kārta"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projekta "E-valdības ieviešana, Vienotā tiesību aktu projektu izstrādes un saskaņošanas portāla 2. kārta" (turpmāk – projekts) pasi (</w:t>
      </w:r>
      <w:r w:rsidR="00000000" w:rsidRPr="00000000" w:rsidDel="00000000">
        <w:rPr>
          <w:rtl w:val="0"/>
        </w:rPr>
        <w:t xml:space="preserve">pielikums</w:t>
      </w:r>
      <w:r w:rsidR="00000000" w:rsidRPr="00000000" w:rsidDel="00000000">
        <w:rPr>
          <w:rtl w:val="0"/>
        </w:rPr>
        <w:t xml:space="preserve">) un projekta izmaksas 2 400 000 </w:t>
      </w:r>
      <w:r w:rsidR="00000000" w:rsidRPr="00000000" w:rsidDel="00000000">
        <w:rPr>
          <w:i w:val="1"/>
          <w:rtl w:val="0"/>
        </w:rPr>
        <w:t xml:space="preserve">euro</w:t>
      </w:r>
      <w:r w:rsidR="00000000" w:rsidRPr="00000000" w:rsidDel="00000000">
        <w:rPr>
          <w:rtl w:val="0"/>
        </w:rPr>
        <w:t xml:space="preserve"> apmērā (tai skaitā Eiropas Savienības kohēzijas politikas programmas 2021.–2027. gadam finansējumu 2 040 000 </w:t>
      </w:r>
      <w:r w:rsidR="00000000" w:rsidRPr="00000000" w:rsidDel="00000000">
        <w:rPr>
          <w:i w:val="1"/>
          <w:rtl w:val="0"/>
        </w:rPr>
        <w:t xml:space="preserve">euro</w:t>
      </w:r>
      <w:r w:rsidR="00000000" w:rsidRPr="00000000" w:rsidDel="00000000">
        <w:rPr>
          <w:rtl w:val="0"/>
        </w:rPr>
        <w:t xml:space="preserve"> apmērā un valsts budžeta finansējumu 360 000 </w:t>
      </w:r>
      <w:r w:rsidR="00000000" w:rsidRPr="00000000" w:rsidDel="00000000">
        <w:rPr>
          <w:i w:val="1"/>
          <w:rtl w:val="0"/>
        </w:rPr>
        <w:t xml:space="preserve">euro</w:t>
      </w:r>
      <w:r w:rsidR="00000000" w:rsidRPr="00000000" w:rsidDel="00000000">
        <w:rPr>
          <w:rtl w:val="0"/>
        </w:rPr>
        <w:t xml:space="preserve"> apmērā) un iekļaut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(turpmāk – 1.3.1.1. pasākums) atbalstāmo projektu sarakstā.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shd w:fill="#ffffff" w:val="clear"/>
          <w:rtl w:val="0"/>
        </w:rPr>
        <w:t xml:space="preserve">Centrālajai finanšu un līgumu aģentūrai </w:t>
      </w:r>
      <w:r w:rsidR="00000000" w:rsidRPr="00000000" w:rsidDel="00000000">
        <w:rPr>
          <w:shd w:fill="#ffffff" w:val="clear"/>
          <w:rtl w:val="0"/>
        </w:rPr>
        <w:t xml:space="preserve">uzaicināt </w:t>
      </w:r>
      <w:r w:rsidR="00000000" w:rsidRPr="00000000" w:rsidDel="00000000">
        <w:rPr>
          <w:rtl w:val="0"/>
        </w:rPr>
        <w:t xml:space="preserve">projekta iesniedzēju – Valsts kanceleju – iesniegt projekta iesniegumu 1.3.1.1. pasākuma ietvaros.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1.3.1.1. pasākuma ietvaros, ja projekta iesniegums atbilst projektu iesniegumu vērtēšanas kritērijiem un Ministru kabineta 2024. gada 4. jūnija noteikumos Nr. 338 </w:t>
      </w:r>
      <w:r w:rsidR="00000000" w:rsidRPr="00000000" w:rsidDel="00000000">
        <w:rPr>
          <w:rtl w:val="0"/>
        </w:rPr>
        <w:t xml:space="preserve">"Eiropas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īstenošanas noteikumi"</w:t>
      </w:r>
      <w:r w:rsidR="00000000" w:rsidRPr="00000000" w:rsidDel="00000000">
        <w:rPr>
          <w:rtl w:val="0"/>
        </w:rPr>
        <w:t xml:space="preserve">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Valsts kanceleju par projekta iesniedzēju un atbildīgo par projekta īstenošanu un projekta pasē plānoto mērķu un rezultātu (tai skaitā finanšu, rezultāta un iznākuma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 ka pēc projekta pabeigšanas, sākot ar 2029. gadu, projekta rezultātu uzturēšanas izmaksas nepārsniedz 384 000 </w:t>
      </w:r>
      <w:r w:rsidR="00000000" w:rsidRPr="00000000" w:rsidDel="00000000">
        <w:rPr>
          <w:i w:val="1"/>
          <w:rtl w:val="0"/>
        </w:rPr>
        <w:t xml:space="preserve">euro</w:t>
      </w:r>
      <w:r w:rsidR="00000000" w:rsidRPr="00000000" w:rsidDel="00000000">
        <w:rPr>
          <w:rtl w:val="0"/>
        </w:rPr>
        <w:t xml:space="preserve"> gadā. Valsts kancelejai finansējumu projekta rezultātu uzturēšanas izmaksu segšanai pieprasīt normatīvajos aktos noteiktajā kārtībā.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24-TA-2969</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24-TA-2969</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rīkojuma_projekts_24-TA-2969.docx</dc:title>
</cp:coreProperties>
</file>

<file path=docProps/custom.xml><?xml version="1.0" encoding="utf-8"?>
<Properties xmlns="http://schemas.openxmlformats.org/officeDocument/2006/custom-properties" xmlns:vt="http://schemas.openxmlformats.org/officeDocument/2006/docPropsVTypes"/>
</file>