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2019. gada 2.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Programmas "Korekcijas dienesti" rezultāta un iznākuma rādītāju mērķa vērtības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Plānotais programmas rezultāts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Programmas ietvaros plānots īstenot vienu iepriekš noteiktu projektu "Mācību centra infrastruktūras un apmācībai paredzēta ieslodzījuma vietas paraugkorpusa izveide Olaines cietuma teritorijā".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Projekta īstenotājs ir Ieslodzījuma vietu pārvalde.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Mērķa sasniegšanu raksturo rezultāta un iznākuma rādītāji, kas ietver: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atbilstošu normatīvo aktu izstrādi un personāla viedokļa izpēti par nepieciešamību uzlabot kompetences un infrastruktūru;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jaunas mācību infrastruktūras nodrošināšanu, vienlaikus paredzot optimālu vietu skaitu personāla apmācībām;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pieredzes apmaiņu starp donorvalsti un saņēmējvalsti projekta un programmas ietvaros;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divpusējās sadarbības aktivitātes.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Programmas mērķi un rādītāji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856"/>
        <w:gridCol w:w="1856"/>
        <w:gridCol w:w="3772"/>
        <w:gridCol w:w="898"/>
        <w:gridCol w:w="898"/>
        <w:tblGridChange w:id="0">
          <w:tblGrid>
            <w:gridCol w:w="1856"/>
            <w:gridCol w:w="1856"/>
            <w:gridCol w:w="3772"/>
            <w:gridCol w:w="898"/>
            <w:gridCol w:w="89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Apraksts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Sākuma stadija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Mērķa vērtība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PROGRAMMAS MĒRĶIS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Uzlabota korekcijas sistēma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Rezultāts 1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Uzlabota korekcijas dienestu sistēma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Sagatavoto likumu/grozīto normatīvo aktu skaits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Darbinieku procentuālais īpatsvars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kuri norāda, ka uzlabotā infrastruktūra ir nozīmīgs faktors mācību procesā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N/A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Darbinieku procentuālais īpatsvars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kuri ziņo par kompetenču uzlabojumu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N/A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Iznākums 1.1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Izveidota jauna infrastruktūra korekcijas dienestu personāla apmācībai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Uzcelts valstiskas nozīmes mācību centrs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Izstrādāts tehniskais projekts atklātā cietuma korpusam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Aprobēto apmācību programmu skaits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Ieslodzījuma vietu un Valsts probācijas dienesta darbinieku skaits, kurus mācību centrā iespējams apmācīt vienlaikus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centrā apmācīto ieslodzījuma vietu un Valsts probācijas dienesta darbinieku skaits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Iznākums 1.2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Izvērtēta nepieciešamā likumdošana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Pieredzes apmaiņas vizīšu/ārvalstu ekspertu konsultāciju skaits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Veikts novērtējums attiecībā uz nepieciešamajām izmaiņām likumdošanā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Divpusējais rezultāts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Uzlabota sadarbība starp programmas īstenošanā iesaistītajām saņēmējvalstu un donorvalstu institūcijām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Uzticamības līmenis starp sadarbības institūcijām saņēmējvalstīs un donorvalstīs (skalā 1–7)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TBD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Apmierinātības līmenis ar partnerībām (skalā 1–7)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TBD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Personu īpatsvars, kas sadarbības procesā izmanto bilaterālās sadarbības laikā iegūtās zināšanas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N/A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Kopīgo iniciatīvu skaits saņēmējvalstī vai donorvalstī ārpus programmas darbības jomas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Divpusējais iznākums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Sekmēta sadarbība starp donorvalsts un saņēmējvalsts iestādēm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Donorvalsts un saņēmējvalsts iestāžu kopīgi organizēto apmācību skaits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Dalībnieku skaits, kuri piedalījušies pieredzes apmaiņas vizītēs, no saņēmējvalsts (pēc dzimuma)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Dalībnieku skaits, kuri piedalījušies pieredzes apmaiņas vizītēs, no donorvalsts (pēc dzimuma)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Projektu skaits, kuros notiks sadarbība ar donorvalsts projekta partneriem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Personāls, kas iesaistīts mācību centra apmācību programmās.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N/A – nav attiecināms. Sākuma stadiju nav iespējams izmērīt.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Kompetences darbā ar speciālām ieslodzīto personu un probācijas klientu grupām, jaunas darba metodes, kvalifikācijas gūšana darbam korekcijas dienestos.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Programmas tiks apstiprinātas Eiropas Sociālā fonda projekta Nr. 9.1.3.0/16/I/001 "Resocializācijas sistēmas efektivitātes paaugstināšana" īstenošanas ietvaros. Programmas tiks aprobētas Norvēģijas finanšu instrumenta projekta vajadzībām – ieviešanai mācību centrā (NFI iznākums).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 TBD – tiks apspriests (no angļu val. </w:t>
      </w:r>
      <w:r w:rsidR="00000000" w:rsidRPr="00000000" w:rsidDel="00000000">
        <w:rPr>
          <w:i w:val="1"/>
          <w:rtl w:val="0"/>
        </w:rPr>
        <w:t xml:space="preserve">to be discussed</w:t>
      </w:r>
      <w:r w:rsidR="00000000" w:rsidRPr="00000000" w:rsidDel="00000000">
        <w:rPr>
          <w:rtl w:val="0"/>
        </w:rPr>
        <w:t xml:space="preserve">). Aptauja jāveic Finanšu instrumenta birojam.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 Sākotnējā rādītāja palielinājums.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23-TA-1401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23-TA-1401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noteikumu_konsolidētā_versija_p_23-TA-1401.docx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