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25. janvārī (prot. Nr. 4 15.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17. maija noteikumos Nr. 299 "Darbības programmas "Izaugsme un nodarbinātība" 9.1.2. specifiskā atbalsta mērķa "Palielināt bijušo ieslodzīto integrāciju sabiedrībā un darba tirgū"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w:t>
      </w:r>
      <w:r>
        <w:br/>
      </w:r>
      <w:r w:rsidR="00000000" w:rsidRPr="00000000" w:rsidDel="00000000">
        <w:rPr>
          <w:rStyle w:val="paragraph"/>
          <w:i w:val="1"/>
          <w:rtl w:val="0"/>
        </w:rPr>
        <w:t xml:space="preserve">struktūrfondu un Kohēzijas fonda</w:t>
      </w:r>
      <w:r>
        <w:br/>
      </w:r>
      <w:r w:rsidR="00000000" w:rsidRPr="00000000" w:rsidDel="00000000">
        <w:rPr>
          <w:rStyle w:val="paragraph"/>
          <w:i w:val="1"/>
          <w:rtl w:val="0"/>
        </w:rPr>
        <w:t xml:space="preserve">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17. maija noteikumos Nr. 299 "Darbības programmas "Izaugsme un nodarbinātība" 9.1.2. specifiskā atbalsta mērķa "Palielināt bijušo ieslodzīto integrāciju sabiedrībā un darba tirgū" īstenošanas noteikumi" (Latvijas Vēstnesis, 2016, 96. nr.; 2017, 124. nr.; 2018, 38. nr.; 2020, 146.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Specifiskajam atbalstam pieejamais kopējais attiecināmais finansējums ir 4 764 288 </w:t>
      </w:r>
      <w:r w:rsidR="00000000" w:rsidRPr="00000000" w:rsidDel="00000000">
        <w:rPr>
          <w:i w:val="1"/>
          <w:rtl w:val="0"/>
        </w:rPr>
        <w:t xml:space="preserve">euro</w:t>
      </w:r>
      <w:r w:rsidR="00000000" w:rsidRPr="00000000" w:rsidDel="00000000">
        <w:rPr>
          <w:rtl w:val="0"/>
        </w:rPr>
        <w:t xml:space="preserve">, tai skaitā Eiropas Sociālā fonda finansējums – 4 049 645 </w:t>
      </w:r>
      <w:r w:rsidR="00000000" w:rsidRPr="00000000" w:rsidDel="00000000">
        <w:rPr>
          <w:i w:val="1"/>
          <w:rtl w:val="0"/>
        </w:rPr>
        <w:t xml:space="preserve">euro </w:t>
      </w:r>
      <w:r w:rsidR="00000000" w:rsidRPr="00000000" w:rsidDel="00000000">
        <w:rPr>
          <w:rtl w:val="0"/>
        </w:rPr>
        <w:t xml:space="preserve">un valsts budžeta finansējums – 714 643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17.2.8.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"17.2.8. biroja, kancelejas preču, iekārtu un inventāra, tai skaitā palīgmateriālu, izmaksas līdz 500 </w:t>
      </w:r>
      <w:r w:rsidR="00000000" w:rsidRPr="00000000" w:rsidDel="00000000">
        <w:rPr>
          <w:i w:val="1"/>
          <w:rtl w:val="0"/>
        </w:rPr>
        <w:t xml:space="preserve">euro </w:t>
      </w:r>
      <w:r w:rsidR="00000000" w:rsidRPr="00000000" w:rsidDel="00000000">
        <w:rPr>
          <w:rtl w:val="0"/>
        </w:rPr>
        <w:t xml:space="preserve">par vienību šo noteikumu 15.1., 15.2., 15.3., 15.4., 15.5., 15.6., 15.7. un 15.8. apakšpunktā minēto atbalstāmo darbību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Specifiskā atbalsta ietvaros projektu īsteno saskaņā ar vienošanos, bet ne ilgāk kā līdz 2023. gada 31. decembrim."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biedrs, tieslietu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Bordāns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21-TA-211</w:t>
    </w:r>
    <w:r>
      <w:br/>
    </w:r>
    <w:r w:rsidR="00000000" w:rsidRPr="00000000" w:rsidDel="00000000">
      <w:rPr>
        <w:rtl w:val="0"/>
      </w:rPr>
      <w:t xml:space="preserve">Izdrukāts 29.07.2026. 22.23 - 1.0.VK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21-TA-211</w:t>
    </w:r>
    <w:r>
      <w:br/>
    </w:r>
    <w:r w:rsidR="00000000" w:rsidRPr="00000000" w:rsidDel="00000000">
      <w:rPr>
        <w:rtl w:val="0"/>
      </w:rPr>
      <w:t xml:space="preserve">Izdrukāts 29.07.2026. 22.23 - 1.0.VK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noteikumu_(grozījumu)_projekts_21-TA-211.docx</dc:title>
</cp:coreProperties>
</file>

<file path=docProps/custom.xml><?xml version="1.0" encoding="utf-8"?>
<Properties xmlns="http://schemas.openxmlformats.org/officeDocument/2006/custom-properties" xmlns:vt="http://schemas.openxmlformats.org/officeDocument/2006/docPropsVTypes"/>
</file>