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februārī (prot. Nr. 7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8. jūlija noteikumos Nr. 392 "Teritorijas attīstības plānošanas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7.panta pirmās daļas 8.punktu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8. jūlija noteikumos Nr. 392 "Teritorijas attīstības plānošanas informācijas sistēmas noteikumi" (Latvijas Vēstnesis, 2014, 149. nr.; 2020, 229. nr.; 2024, 237.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30.2.8. un 30.2.9. apakšpunktā minētā informācija identificētiem sistēmas lietotājiem ģeoportālā tiek attēlota tādā apjomā un ar tādiem ierobežojumiem, kas atbilst normatīvajiem aktiem par kārtību, kādā tiek aizsargāta nacionālajai drošībai un valsts aizsardzībai svarīga informācija par nekustamā īpašuma objektiem."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25-TA-3004</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25-TA-3004</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noteikumu_(grozījumu)_projekts_25-TA-3004.docx</dc:title>
</cp:coreProperties>
</file>

<file path=docProps/custom.xml><?xml version="1.0" encoding="utf-8"?>
<Properties xmlns="http://schemas.openxmlformats.org/officeDocument/2006/custom-properties" xmlns:vt="http://schemas.openxmlformats.org/officeDocument/2006/docPropsVTypes"/>
</file>