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464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robežsardzes un Valsts robežsardzes koledžas amatpersonu atšķirības zīmju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robežsardzes un Valsts robežsardzes koledžas amatpersonām ar speciālo dienesta pakāpi (turpmāk – amatpersona) ir šādas atšķirības zīmes: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Personas identifikācijas zīme</w:t>
      </w:r>
      <w:r w:rsidR="00000000" w:rsidRPr="00000000" w:rsidDel="00000000">
        <w:rPr>
          <w:rtl w:val="0"/>
        </w:rPr>
        <w:t xml:space="preserve"> – tumši pelēkzaļas krāsas auduma lente, uz kuras simetriski vidū izvietots amatpersonas vārda pirmais burts un uzvārds gaiši pelēkzaļā krāsā (1. 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838575" cy="10287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38575" cy="102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attēls. Personas identifikācijas zīmes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Valsts robežsardzes emblēma</w:t>
      </w:r>
      <w:r w:rsidR="00000000" w:rsidRPr="00000000" w:rsidDel="00000000">
        <w:rPr>
          <w:rtl w:val="0"/>
        </w:rPr>
        <w:t xml:space="preserve"> – gaiši pelēkzaļā krāsā izšūta emblēma ar 2 mm platu kontūru zaļā krāsā. Emblēmas augstums – 110 mm, platums platākajā daļā – 75 mm, šaurākajā – 55 mm (2. 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581275" cy="36957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581275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attēls. Valsts robežsardzes emblēma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Valsts robežsardzes kokarde</w:t>
      </w:r>
      <w:r w:rsidR="00000000" w:rsidRPr="00000000" w:rsidDel="00000000">
        <w:rPr>
          <w:rtl w:val="0"/>
        </w:rPr>
        <w:t xml:space="preserve"> – gaiši pelēkzaļā krāsā uz auduma izšūta kokarde – robežsardzes emblēma (3. 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647950" cy="23241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647950" cy="232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attēls. Valsts robežsardzes kokarde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Dienesta pakāpes atšķirības zīme</w:t>
      </w:r>
      <w:r w:rsidR="00000000" w:rsidRPr="00000000" w:rsidDel="00000000">
        <w:rPr>
          <w:rtl w:val="0"/>
        </w:rPr>
        <w:t xml:space="preserve"> – tumši pelēkzaļas krāsas auduma lente, uz kuras simetriski vidū izšūts amatpersonas dienesta pakāpes apzīmējums gaiši pelēkzaļā krāsā. Dienesta pakāpes atšķirības zīmes amatpersonām ir šādas: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Valsts robežsardzes koledžas kadetam atšķirības zīmes vidū horizontāli visā garumā 10 mm plata gaiši pelēkzaļa josla (4.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19549" cy="1076325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019549" cy="1076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attēls. Dienesta pakāpes atšķirības zīme kadetam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ierindniekam uz atšķirības zīmes nav dienesta pakāpes apzīmējuma (5.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attēls. Dienesta pakāpes atšķirības zīme ierindniekam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kaprālim uz atšķirības zīmes simetriski vidū vertikāli izvietota viena 10 mm plata josla (6.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4" name="media/image14.PNG"/>
            <a:graphic>
              <a:graphicData uri="http://schemas.openxmlformats.org/drawingml/2006/picture">
                <pic:pic>
                  <pic:nvPicPr>
                    <pic:cNvPr id="14" name="media/image14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attēls. Dienesta pakāpes atšķirības zīme kaprālim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seržantam uz atšķirības zīmes centrā vertikāli blakus izvietotas divas 10 mm platas joslas (7.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95750" cy="1095375"/>
            <wp:effectExtent t="0" b="0" r="0" l="0"/>
            <wp:docPr id="15" name="media/image15.PNG"/>
            <a:graphic>
              <a:graphicData uri="http://schemas.openxmlformats.org/drawingml/2006/picture">
                <pic:pic>
                  <pic:nvPicPr>
                    <pic:cNvPr id="15" name="media/image15.PN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ext cx="4095750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attēls. Dienesta pakāpes atšķirības zīme seržantam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virsseržantam uz atšķirības zīmes centrā vertikāli izvietota viena 20 mm plata josla (8.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24325" cy="1104900"/>
            <wp:effectExtent t="0" b="0" r="0" l="0"/>
            <wp:docPr id="16" name="media/image16.PNG"/>
            <a:graphic>
              <a:graphicData uri="http://schemas.openxmlformats.org/drawingml/2006/picture">
                <pic:pic>
                  <pic:nvPicPr>
                    <pic:cNvPr id="16" name="media/image16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ext cx="4124325" cy="110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attēls. Dienesta pakāpes atšķirības zīme virsseržantam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virsniekvietniekam uz atšķirības zīmes simetriski centrā vertikāli izvietota 10 mm plata josla un 12 x 12 mm liels rombs (9.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076699" cy="1095375"/>
            <wp:effectExtent t="0" b="0" r="0" l="0"/>
            <wp:docPr id="17" name="media/image17.PNG"/>
            <a:graphic>
              <a:graphicData uri="http://schemas.openxmlformats.org/drawingml/2006/picture">
                <pic:pic>
                  <pic:nvPicPr>
                    <pic:cNvPr id="17" name="media/image17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ext cx="4076699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attēls. Dienesta pakāpes atšķirības zīme virsniekvietniekam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leitnantam uz atšķirības zīmes centrā horizontāli blakus izvietoti divi 12 x 12 mm lieli rombi (10.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29100" cy="1133475"/>
            <wp:effectExtent t="0" b="0" r="0" l="0"/>
            <wp:docPr id="18" name="media/image18.PNG"/>
            <a:graphic>
              <a:graphicData uri="http://schemas.openxmlformats.org/drawingml/2006/picture">
                <pic:pic>
                  <pic:nvPicPr>
                    <pic:cNvPr id="18" name="media/image18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ext cx="422910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attēls. Dienesta pakāpes atšķirības zīme 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virsleitnantam uz atšķirības zīmes centrā horizontāli blakus izvietoti trīs 12 x 12 mm lieli rombi (11.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190999" cy="1123950"/>
            <wp:effectExtent t="0" b="0" r="0" l="0"/>
            <wp:docPr id="19" name="media/image19.PNG"/>
            <a:graphic>
              <a:graphicData uri="http://schemas.openxmlformats.org/drawingml/2006/picture">
                <pic:pic>
                  <pic:nvPicPr>
                    <pic:cNvPr id="19" name="media/image19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ext cx="4190999" cy="1123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attēls. Dienesta pakāpes atšķirības zīme virsleitnantam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kapteinim uz atšķirības zīmes centrā horizontāli blakus izvietoti četri 12 x 12 mm lieli rombi (12.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48150" cy="1133475"/>
            <wp:effectExtent t="0" b="0" r="0" l="0"/>
            <wp:docPr id="20" name="media/image20.PNG"/>
            <a:graphic>
              <a:graphicData uri="http://schemas.openxmlformats.org/drawingml/2006/picture">
                <pic:pic>
                  <pic:nvPicPr>
                    <pic:cNvPr id="20" name="media/image20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ext cx="424815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attēls. Dienesta pakāpes atšķirības zīme kapteinim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majoram uz atšķirības zīmes centrā izvietota astoņstaru zvaigzne (13.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48150" cy="1133475"/>
            <wp:effectExtent t="0" b="0" r="0" l="0"/>
            <wp:docPr id="21" name="media/image21.PNG"/>
            <a:graphic>
              <a:graphicData uri="http://schemas.openxmlformats.org/drawingml/2006/picture">
                <pic:pic>
                  <pic:nvPicPr>
                    <pic:cNvPr id="21" name="media/image21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ext cx="424815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attēls. Dienesta pakāpes atšķirības zīme majoram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pulkvežleitnantam uz atšķirības zīmes centrā horizontāli izvietotas divas astoņstaru zvaigznes (14.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29100" cy="1133475"/>
            <wp:effectExtent t="0" b="0" r="0" l="0"/>
            <wp:docPr id="22" name="media/image22.PNG"/>
            <a:graphic>
              <a:graphicData uri="http://schemas.openxmlformats.org/drawingml/2006/picture">
                <pic:pic>
                  <pic:nvPicPr>
                    <pic:cNvPr id="22" name="media/image22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ext cx="4229100" cy="113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attēls. Dienesta pakāpes atšķirības zīme pulkvežleitnantam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 pulkvedim uz atšķirības zīmes centrā horizontāli izvietotas trīs astoņstaru zvaigznes (15. attēls);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86250" cy="1152525"/>
            <wp:effectExtent t="0" b="0" r="0" l="0"/>
            <wp:docPr id="23" name="media/image23.PNG"/>
            <a:graphic>
              <a:graphicData uri="http://schemas.openxmlformats.org/drawingml/2006/picture">
                <pic:pic>
                  <pic:nvPicPr>
                    <pic:cNvPr id="23" name="media/image23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ext cx="4286250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attēls. Dienesta pakāpes atšķirības zīme pulkvedim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 ģenerālim uz atšķirības zīmes izšūta divu aukliņu plakanpīne. Ģenerālim – iestādes vadītājam – pīnes centrā piestiprināta Valsts robežsardzes emblēma – metāla, ar krāsainu emalju (16. attēls).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295775" cy="1152525"/>
            <wp:effectExtent t="0" b="0" r="0" l="0"/>
            <wp:docPr id="24" name="media/image24.PNG"/>
            <a:graphic>
              <a:graphicData uri="http://schemas.openxmlformats.org/drawingml/2006/picture">
                <pic:pic>
                  <pic:nvPicPr>
                    <pic:cNvPr id="24" name="media/image24.PNG"/>
                    <pic:cNvPicPr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ext cx="4295775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attēls. Dienesta pakāpes atšķirības zīme ģenerālim"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21-TA-1137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Relationship Target="media/image15.PNG" Type="http://schemas.openxmlformats.org/officeDocument/2006/relationships/image" Id="rId15"/><Relationship Target="media/image16.PNG" Type="http://schemas.openxmlformats.org/officeDocument/2006/relationships/image" Id="rId16"/><Relationship Target="media/image17.PNG" Type="http://schemas.openxmlformats.org/officeDocument/2006/relationships/image" Id="rId17"/><Relationship Target="media/image18.PNG" Type="http://schemas.openxmlformats.org/officeDocument/2006/relationships/image" Id="rId18"/><Relationship Target="media/image19.PNG" Type="http://schemas.openxmlformats.org/officeDocument/2006/relationships/image" Id="rId19"/><Relationship Target="media/image20.PNG" Type="http://schemas.openxmlformats.org/officeDocument/2006/relationships/image" Id="rId20"/><Relationship Target="media/image21.PNG" Type="http://schemas.openxmlformats.org/officeDocument/2006/relationships/image" Id="rId21"/><Relationship Target="media/image22.PNG" Type="http://schemas.openxmlformats.org/officeDocument/2006/relationships/image" Id="rId22"/><Relationship Target="media/image23.PNG" Type="http://schemas.openxmlformats.org/officeDocument/2006/relationships/image" Id="rId23"/><Relationship Target="media/image24.PNG" Type="http://schemas.openxmlformats.org/officeDocument/2006/relationships/image" Id="rId2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noteikumu_(grozījumu)_projekts_p6_21-TA-1137.docx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