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73.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pasākumu "Integrēta "skola-kopiena" sadarbības programma atstumtības riska mazināšanai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vispārējās izglītības iestāžu izglītojamie no 1. līdz 12. klasei, kā arī profesionālās izglītības iestāžu un profesionālās izglītības programmas īstenojošo vispārējās izglītības iestāžu izglītojamie no 1. līdz 4. kursam. Mērķa grupā neietilpst profesionālās ievirzes, profesionālās pilnveides, profesionālās tālākizglītības un profesionālās augstākās izglītības programmu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viena valsts pārvaldes iestāde, tai skaitā līdz 2024. gada 31. decembrim – viena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veicinājušas vienlīdzīgu piekļuvi kvalitatīvai un iekļaujošai izglītībai pašvaldībās, jo īpaši nelabvēlīgā situācijā esošiem bērniem un jauniešiem, – viena valsts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skaits, kuri saņēmuši individualizētu atbalstu,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kuri ir saņēmuši individualizētu atbalstu un kuri, atkārtoti kārtojot vispārējās pamatizglītības eksāmenu, tajā ir ieguvuši augstāku novērtējumu nekā iepriekšējā eksaminācijas reizē,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īstenoto skolas-kopienas iniciatīvo projektu skaits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īstenoto izglītības iestāžu partnerības projektu skaits – kumulatīva uzskaite.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kā ierobežotu projektu iesniegumu atlasi. ESF+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attiecināmais finansējums ir 23 490 000 </w:t>
      </w:r>
      <w:r w:rsidR="00000000" w:rsidRPr="00000000" w:rsidDel="00000000">
        <w:rPr>
          <w:i w:val="1"/>
          <w:rtl w:val="0"/>
        </w:rPr>
        <w:t xml:space="preserve">euro</w:t>
      </w:r>
      <w:r w:rsidR="00000000" w:rsidRPr="00000000" w:rsidDel="00000000">
        <w:rPr>
          <w:rtl w:val="0"/>
        </w:rPr>
        <w:t xml:space="preserve"> (no tā elastības finansējums – 7 538 110 </w:t>
      </w:r>
      <w:r w:rsidR="00000000" w:rsidRPr="00000000" w:rsidDel="00000000">
        <w:rPr>
          <w:i w:val="1"/>
          <w:rtl w:val="0"/>
        </w:rPr>
        <w:t xml:space="preserve">euro</w:t>
      </w:r>
      <w:r w:rsidR="00000000" w:rsidRPr="00000000" w:rsidDel="00000000">
        <w:rPr>
          <w:rtl w:val="0"/>
        </w:rPr>
        <w:t xml:space="preserve">), tai skaitā ESF+ finansējums – 19 966 500 </w:t>
      </w:r>
      <w:r w:rsidR="00000000" w:rsidRPr="00000000" w:rsidDel="00000000">
        <w:rPr>
          <w:i w:val="1"/>
          <w:rtl w:val="0"/>
        </w:rPr>
        <w:t xml:space="preserve">euro</w:t>
      </w:r>
      <w:r w:rsidR="00000000" w:rsidRPr="00000000" w:rsidDel="00000000">
        <w:rPr>
          <w:rtl w:val="0"/>
        </w:rPr>
        <w:t xml:space="preserve"> (no tā elastības finansējums – 6 407 394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 (no tā elastības finansējums – 1 130 716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15 951 890 </w:t>
      </w:r>
      <w:r w:rsidR="00000000" w:rsidRPr="00000000" w:rsidDel="00000000">
        <w:rPr>
          <w:i w:val="1"/>
          <w:rtl w:val="0"/>
        </w:rPr>
        <w:t xml:space="preserve">euro</w:t>
      </w:r>
      <w:r w:rsidR="00000000" w:rsidRPr="00000000" w:rsidDel="00000000">
        <w:rPr>
          <w:rtl w:val="0"/>
        </w:rPr>
        <w:t xml:space="preserve"> apmērā, tai skaitā ESF+ finansējumu 13 559 106 </w:t>
      </w:r>
      <w:r w:rsidR="00000000" w:rsidRPr="00000000" w:rsidDel="00000000">
        <w:rPr>
          <w:i w:val="1"/>
          <w:rtl w:val="0"/>
        </w:rPr>
        <w:t xml:space="preserve">euro</w:t>
      </w:r>
      <w:r w:rsidR="00000000" w:rsidRPr="00000000" w:rsidDel="00000000">
        <w:rPr>
          <w:rtl w:val="0"/>
        </w:rPr>
        <w:t xml:space="preserve"> apmērā un valsts budžeta līdzfinansējumu 2 392 784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plānotajam kopējā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 Pasākuma ietvaros tiek īstenots stratēģiski svarīgs projekts.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izglītības satura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pēc projekta iesnieguma apstiprināšanas kļūst par finansējuma saņēmēju (turpmāk – finansējuma saņēmējs).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valsts augstskolu dibinātām profesionālās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valsts augstskolu dibinātām vispārējās izglītības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var tikt iesaistīts projekta īstenošanā,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izstrādājis priekšlaicīgas mācību pārtraukšanas prevencijas sistēmas un ieviešanas plānu (attiecināms uz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sadarbības partneri) vai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 (attiecināms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līguma slēgšanas brīdī tam saskaņā ar Valsts ieņēmumu dienesta administrēto nodokļu (nodevu) parādnieku datubāzē pieejamo informāciju nav nodokļu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sadarbības partneru izvēli, norādot sadarbības partneru izvēles principus, iesaistes mehānismu un to kompetences atbilstību un gatavību īstenot projektā plānotās 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minētos sadarbības partnerus var iesaistīt projektā visā projekta īstenošanas laikā, pēc projekta iesnieguma apstiprināšanas slēdzot ar katru sadarbības partneri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resursus, ar kādiem sadarbības partneris iesaistās projektā,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atbalsta sniegšanā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mērķa grupas izglītojamiem var iesaistīt: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dibinātas vispārējās izglītības iestādes un profesionālās izglītības iestādes;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likuma 5. panta septītajā daļā minētos jauniešu centrus, kas ir pašvaldības iestāde vai pašvaldības struktūrvienība, lai nodrošinātu izglītojamo mentora atbalsta pieejamību ārpus izglītības iestādēm;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dienestus, pašvaldības policiju, citas pašvaldības institūcijas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atbalstāmo darbību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minētie sadarbības partneri sadarbojas ar biedrībām un nodibinājumiem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minēto iniciatīvu projektu iesniegumu izstrādē un apstiprināto iniciatīvu projektu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sasniedzamos rādītājus,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 </w:t>
      </w:r>
      <w:r w:rsidR="00000000" w:rsidRPr="00000000" w:rsidDel="00000000">
        <w:rPr>
          <w:rtl w:val="0"/>
        </w:rPr>
        <w:t xml:space="preserve">apakšpunktā</w:t>
      </w:r>
      <w:r w:rsidR="00000000" w:rsidRPr="00000000" w:rsidDel="00000000">
        <w:rPr>
          <w:rtl w:val="0"/>
        </w:rPr>
        <w:t xml:space="preserve"> minētajās atbalstāmajās darbībās, kā arī šo noteikumu </w:t>
      </w:r>
      <w:r w:rsidR="00000000" w:rsidRPr="00000000" w:rsidDel="00000000">
        <w:rPr>
          <w:rtl w:val="0"/>
        </w:rPr>
        <w:t xml:space="preserve">23.1.3. </w:t>
      </w:r>
      <w:r w:rsidR="00000000" w:rsidRPr="00000000" w:rsidDel="00000000">
        <w:rPr>
          <w:rtl w:val="0"/>
        </w:rPr>
        <w:t xml:space="preserve">apakšpunktā</w:t>
      </w:r>
      <w:r w:rsidR="00000000" w:rsidRPr="00000000" w:rsidDel="00000000">
        <w:rPr>
          <w:rtl w:val="0"/>
        </w:rPr>
        <w:t xml:space="preserve"> minētajos mācību pasākumos un pieredzes apmaiņas darbnīcās, sniedz informāciju finansējuma saņēmējam par to, kā sadarbības partneris tiks pārstāvēts šo atbalstāmo darbību, mācību pasākumu un pieredzes apmaiņas darbnīcu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informē pedagogus, atbalsta personālu, sociālos darbiniekus un izglītojamo mentorus par iespēju piedalīties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minētajās grupu supervīzijās, kuras nodrošina finansējuma saņēmējs;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23.7.1. </w:t>
      </w:r>
      <w:r w:rsidR="00000000" w:rsidRPr="00000000" w:rsidDel="00000000">
        <w:rPr>
          <w:rtl w:val="0"/>
        </w:rPr>
        <w:t xml:space="preserve">apakšpunktā</w:t>
      </w:r>
      <w:r w:rsidR="00000000" w:rsidRPr="00000000" w:rsidDel="00000000">
        <w:rPr>
          <w:rtl w:val="0"/>
        </w:rPr>
        <w:t xml:space="preserve"> minētajos  pasākumos (piemēram, konferencēs, domnīcās), kurus finansējuma saņēmējs organizē sadarbības partneriem vai kuros ir paredzējis sadarbības partneru iesaisti, kā arī sniedz finansējuma saņēmējam nepieciešamo informāciju projekta stratēģiskās komunikācijas plāna izstrādei un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īsteno visas vai izvēles veidā vienu vai vairākas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minētās atbalstāmās darbības, tai skaitā: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individuālo plānu;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23.3.1. </w:t>
      </w:r>
      <w:r w:rsidR="00000000" w:rsidRPr="00000000" w:rsidDel="00000000">
        <w:rPr>
          <w:rtl w:val="0"/>
        </w:rPr>
        <w:t xml:space="preserve">apakšpunktā</w:t>
      </w:r>
      <w:r w:rsidR="00000000" w:rsidRPr="00000000" w:rsidDel="00000000">
        <w:rPr>
          <w:rtl w:val="0"/>
        </w:rPr>
        <w:t xml:space="preserve"> minēto speciālistu (pedagoga, izglītības psihologa, sociālā pedagoga, pedagoga palīga, speciālā pedagoga, pedagoga karjeras konsultanta, bibliotekāra, skolotāja logopēda, surdotulka,  ergoterapeita) konsultācijas un atbalsta pasākumu īstenošanu, izņemot gadījumu, ja to nodrošina no valsts vai pašvaldības budžeta līdzekļiem normatīvajos aktos noteiktajā kartībā;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minētajā programmā sagatavotajiem izglītojamo mentoriem par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minētā atbalsta sniegšanu;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minēto iniciatīvu projektu iesniegumus un īsteno apstiprinātos iniciatīvu projektus sadarbībā ar biedrībām un nodibinājumiem – attiecināms uz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sadarbības partnera dibinātām vispārējās izglītības iestādēm un profesionālās izglītības iestādēm,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minētajiem sadarbības partneriem un uz šo noteikumu </w:t>
      </w:r>
      <w:r w:rsidR="00000000" w:rsidRPr="00000000" w:rsidDel="00000000">
        <w:rPr>
          <w:rtl w:val="0"/>
        </w:rPr>
        <w:t xml:space="preserve">18.1.2. </w:t>
      </w:r>
      <w:r w:rsidR="00000000" w:rsidRPr="00000000" w:rsidDel="00000000">
        <w:rPr>
          <w:rtl w:val="0"/>
        </w:rPr>
        <w:t xml:space="preserve">apakšpunktā</w:t>
      </w:r>
      <w:r w:rsidR="00000000" w:rsidRPr="00000000" w:rsidDel="00000000">
        <w:rPr>
          <w:rtl w:val="0"/>
        </w:rPr>
        <w:t xml:space="preserve">  minētajām biedrībām un nodibinājumiem;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 </w:t>
      </w:r>
      <w:r w:rsidR="00000000" w:rsidRPr="00000000" w:rsidDel="00000000">
        <w:rPr>
          <w:rtl w:val="0"/>
        </w:rPr>
        <w:t xml:space="preserve">apakšpunktā</w:t>
      </w:r>
      <w:r w:rsidR="00000000" w:rsidRPr="00000000" w:rsidDel="00000000">
        <w:rPr>
          <w:rtl w:val="0"/>
        </w:rPr>
        <w:t xml:space="preserve"> minēto partnerības projektu iesniegumus un īsteno apstiprinātos partnerības projektus – attiecināms uz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sadarbības partnera dibinātām vispārējās izglītības iestādēm un profesionālās izglītības iestādēm, kā arī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šo noteikumu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minētos pasākumus un nodrošina šo pasākumu norises telpas;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iesaista mērķa grupas izglītojamo (tai skaitā sociālās atstumtības un priekšlaicīgas mācību pārtraukšanas riskam pakļautu izglītojamo) vecākus (personas, kas realizē aizgādību) un izglītības iestāžu personālu sadarbības partnera īstenotajās atbalstāmajās darbībās projekta ietvaros, kā arī pēc nepieciešamības iesaista citas sabiedrības grupas 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apkopo uzraudzībai nepieciešamos datus un rādītājus  atbilstoši finansējuma saņēmēja izstrādātajai datu un rādītāju apkopošanas kārtībai un iesniedz finansējuma saņēmējam sadarbības līgumā noteiktajā termiņā;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par to, kā sadarbības partneris (ja attiecināms – sadarbībā ar šo noteikumu </w:t>
      </w:r>
      <w:r w:rsidR="00000000" w:rsidRPr="00000000" w:rsidDel="00000000">
        <w:rPr>
          <w:rtl w:val="0"/>
        </w:rPr>
        <w:t xml:space="preserve">18.1.1. </w:t>
      </w:r>
      <w:r w:rsidR="00000000" w:rsidRPr="00000000" w:rsidDel="00000000">
        <w:rPr>
          <w:rtl w:val="0"/>
        </w:rPr>
        <w:t xml:space="preserve">apakšpunktā</w:t>
      </w:r>
      <w:r w:rsidR="00000000" w:rsidRPr="00000000" w:rsidDel="00000000">
        <w:rPr>
          <w:rtl w:val="0"/>
        </w:rPr>
        <w:t xml:space="preserve"> minētajiem subjektiem) nodrošinās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īstenošanu, tai skaitā sniedz informāciju par procesa organizēšanu un nosaka atbildīgos par plānoto un veikto darbību ieviešanu, izpildi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sniedz ieguldījumu pasākuma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atbildību, tai skaitā nosaka atbildības sadalījumu starp sadarbības partneriem un šo noteikumu </w:t>
      </w:r>
      <w:r w:rsidR="00000000" w:rsidRPr="00000000" w:rsidDel="00000000">
        <w:rPr>
          <w:rtl w:val="0"/>
        </w:rPr>
        <w:t xml:space="preserve">18.1.1. </w:t>
      </w:r>
      <w:r w:rsidR="00000000" w:rsidRPr="00000000" w:rsidDel="00000000">
        <w:rPr>
          <w:rtl w:val="0"/>
        </w:rPr>
        <w:t xml:space="preserve">apakšpunktā</w:t>
      </w:r>
      <w:r w:rsidR="00000000" w:rsidRPr="00000000" w:rsidDel="00000000">
        <w:rPr>
          <w:rtl w:val="0"/>
        </w:rPr>
        <w:t xml:space="preserve">  minētajiem subjektiem, īstenojot atbalstāmās darbības projekta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veicami norēķini ar sadarbības partneri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un termiņus, kādos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pārskatu un citas informācijas aprites un glabāšanas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īstenošanai nepieciešamos fizisko personu datus un to apstrādes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23.6. </w:t>
      </w:r>
      <w:r w:rsidR="00000000" w:rsidRPr="00000000" w:rsidDel="00000000">
        <w:rPr>
          <w:rtl w:val="0"/>
        </w:rPr>
        <w:t xml:space="preserve">apakšpunktā</w:t>
      </w:r>
      <w:r w:rsidR="00000000" w:rsidRPr="00000000" w:rsidDel="00000000">
        <w:rPr>
          <w:rtl w:val="0"/>
        </w:rPr>
        <w:t xml:space="preserve"> minētās interaktīvās atbalsta platformas lietošanas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citus nosacījumus veiksmīgai projekta ieviešanai un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izstrādā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sadarbības līguma standartformu un saskaņo to ar Izglītības un zinātnes ministriju kā par nozares politiku atbildīgo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Finansējuma saņēmējs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atbalstāmo darbību nodrošināšanai plāno finansējumu ne mazāk kā 25 procentu apmērā no pasākumam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nodrošina priekšfinansējumu 80 procentu apmērā no 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minētā iniciatīvu projekta vai partnerības projekta summas 30 dienu laikā no datuma, kad līgumu par iniciatīvu projekta vai partnerības projekta īstenošanu ir parakstījusi pēdējā no pusēm.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starpresoru sadarbības stiprināšanai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sasniegšanai, kā arī starpinstitūciju sadarbības mehānisma pilnveidei pašvaldībās un preventīvajā darbā iesaistīto speciālistu sadarbībai pašvaldības un izglītības iestādes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rekomendāciju izstrāde līdz 2025. gada 31. decembrim starpresoru sadarbības stiprināšanai nacionālā līmenī sociālās atstumtības un priekšlaicīgas mācību pārtraukšanas riska mazināšanai izglītojamiem;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īstenošanas un informācijas apmaiņas procedūru aprakstu pilnveide pašvaldības un izglītības iestādes līmenī dažādām situācijām, tai skaitā vardarbības (arī ņirgāšanās) gadījumu risināšanai, lai veiksmīgāk īstenotu preventīvus pasākumus sociālās atstumtības un priekšlaicīgas mācību pārtraukšanas riska mazināšanai, tostarp iesaistot izglītojamo vecākus (personas, kas realizē aizgādību);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23.1.2. </w:t>
      </w:r>
      <w:r w:rsidR="00000000" w:rsidRPr="00000000" w:rsidDel="00000000">
        <w:rPr>
          <w:rtl w:val="0"/>
        </w:rPr>
        <w:t xml:space="preserve">apakšpunktā</w:t>
      </w:r>
      <w:r w:rsidR="00000000" w:rsidRPr="00000000" w:rsidDel="00000000">
        <w:rPr>
          <w:rtl w:val="0"/>
        </w:rPr>
        <w:t xml:space="preserve"> minēto procedūru aprakstu pilnveidei, tai skaitā konsultantu un ekspertu konsultācijas, informatīvo, izglītojošo, metodisko u. c. materiālu izstrāde, mācību pasākumu un pieredzes apmaiņas darbnīcu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supervīziju īstenošana pedagogiem, atbalsta personālam, sociālajiem darbiniekiem un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minētajiem izglītojamo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individualizēta atbalsta sniegšana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izglītojamiem saskaņā ar individuālu plānu, kas izstrādāts katram izglītojamam un kurā iekļauj šo noteikumu </w:t>
      </w:r>
      <w:r w:rsidR="00000000" w:rsidRPr="00000000" w:rsidDel="00000000">
        <w:rPr>
          <w:rtl w:val="0"/>
        </w:rPr>
        <w:t xml:space="preserve">23.3.1.</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minēto atbalstu, izņemot gadījumu, ja atbalstu nodrošina no valsts vai pašvaldības budžeta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speciālistu atbalsts un konsultācijas izglītojamiem individuāli vai grupā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minētā plāna ietvaros: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pedagoga atbalsts izglītojamiem grupās lasītprasmes veicināšanai 1.–3. klasē;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psihologa, sociālā pedagoga, pedagoga palīga, speciālā pedagoga, pedagoga karjeras konsultanta, bibliotekāra, skolotāja logopēda, surdotulka,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programmu apguvuša mentora individuāls atbalsts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minētā plāna ietvaros izglītojamiem no 13 gadu vecuma,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mentora mācību programmas izstrāde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iniciatīvu projektu un partnerības projektu īstenošana, tostarp nodrošinot darbu ar reemigrantiem, imigrantiem un mazākumtautībām: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 lai sniegtu atbalstu izglītojamiem, vecākiem (personām, kas realizē aizgādību), pedagogiem un izglītības iestāžu vadītājiem pārejā uz mācībām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interaktīvā rīka attīstīšana, izveidojot ar Valsts izglītības informācijas sistēmu savienotu interaktīvu atbalsta platformu sociālās atstumtības un priekšlaicīgas mācību pārtraukšanas riska novērtēšanai un vadīšanai;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mērķsadarbības un izglītojošu pasākumu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organizēti mērķsadarbības un izglītojoši pasākumi, piemēram, informatīvās un sociālās kampaņas sabiedrības vai tās atsevišķu mērķa grupu informēšanai, izglītošanai, konferences, semināri, domnīcas, videosižetu veidošana;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organizēti mērķsadarbības un izglītojoši pasākumi vecākiem (personām, kas realizē aizgādību), kā arī lasītprasmes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 tai skaitā lai informētu par projektu kā par stratēģiski svarīgu, kā arī stratēģiski svarīgā projekta komunikācijas plāna izstrāde, ko finansējuma saņēmējs iesniedz informācijai atbildīgajā iestādē, un šī plāna īstenošana, paredzot nodrošināt vismaz vienu plašāka mēroga publicitātes pasākumu mediju intereses un sabiedrības uzmanības piesaistīšanai. Visās stratēģiski svarīgā projekta komunikācijas aktivitātēs (īpaši plašāka mēroga publicitātes pasākumi, preses relīzes) finansējuma saņēmējam jānodrošina sadarbība ar atbildīgo iestādi un Eiropas Komisijas pārstāvniecību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minēto rekomendāciju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23.1.3. </w:t>
      </w:r>
      <w:r w:rsidR="00000000" w:rsidRPr="00000000" w:rsidDel="00000000">
        <w:rPr>
          <w:rtl w:val="0"/>
        </w:rPr>
        <w:t xml:space="preserve">apakšpunktā</w:t>
      </w:r>
      <w:r w:rsidR="00000000" w:rsidRPr="00000000" w:rsidDel="00000000">
        <w:rPr>
          <w:rtl w:val="0"/>
        </w:rPr>
        <w:t xml:space="preserve"> minēto sadarbības īstenošanas un informācijas apmaiņas procedūru aprakstu pilnveides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izglītojošo, metodisko un citu materiālu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pasākumu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pieredzes apmaiņas darbnīcu organizēšanas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grupu supervīziju īstenošanas izmaksas saskaņā ar atbildīgās iestādes izstrādātu un ar vadošo iestādi saskaņotu vienkāršoto izmaksu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noteiktā individualizētā atbalsta izmaksas, tostarp individuāla plāna izstrādes un īstenošanas izmaksas, saskaņā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23.3.1. </w:t>
      </w:r>
      <w:r w:rsidR="00000000" w:rsidRPr="00000000" w:rsidDel="00000000">
        <w:rPr>
          <w:rtl w:val="0"/>
        </w:rPr>
        <w:t xml:space="preserve">apakšpunktā</w:t>
      </w:r>
      <w:r w:rsidR="00000000" w:rsidRPr="00000000" w:rsidDel="00000000">
        <w:rPr>
          <w:rtl w:val="0"/>
        </w:rPr>
        <w:t xml:space="preserve"> minēto speciālistu atbalsta un konsultāciju izmaksas atbilstoši atbildīgās iestādes izstrādātai un ar vadošo iestādi saskaņotai vienkāršoto izmaksu metodikai, izņemot surdotulka un ergoterapeita atbalsta un konsultāciju izmaksas, kas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minēto izglītojamo mentoru individuālā atbalsta izmaksas atbilstoši atbildīgās iestādes izstrādātai un ar vadošo iestādi saskaņotai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minētās izglītojamo mentora mācību programmas izstrādes un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iniciatīvu projektu un partnerības projektu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interaktīvā rīka un Valsts izglītības informācijas sistēmas attīstīšanas izmaksas, izveidojot ar Valsts izglītības informācijas sistēmu savienotu interaktīvu atbalsta platformu sociālās atstumtības un priekšlaicīgas mācību pārtraukšanas riska novērtēšanai un vadīšanai, šo noteikumu </w:t>
      </w:r>
      <w:r w:rsidR="00000000" w:rsidRPr="00000000" w:rsidDel="00000000">
        <w:rPr>
          <w:rtl w:val="0"/>
        </w:rPr>
        <w:t xml:space="preserve">23.6. </w:t>
      </w:r>
      <w:r w:rsidR="00000000" w:rsidRPr="00000000" w:rsidDel="00000000">
        <w:rPr>
          <w:rtl w:val="0"/>
        </w:rPr>
        <w:t xml:space="preserve">apakšpunktā</w:t>
      </w:r>
      <w:r w:rsidR="00000000" w:rsidRPr="00000000" w:rsidDel="00000000">
        <w:rPr>
          <w:rtl w:val="0"/>
        </w:rPr>
        <w:t xml:space="preserve"> minētās atbalstāmās 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mērķsadarbības un izglītojošu pasākumu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šo noteikumu </w:t>
      </w:r>
      <w:r w:rsidR="00000000" w:rsidRPr="00000000" w:rsidDel="00000000">
        <w:rPr>
          <w:rtl w:val="0"/>
        </w:rPr>
        <w:t xml:space="preserve">23.7.1.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partneriem – šo noteikumu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saskaņā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komunikācijas un vizuālās identitātes prasību nodrošināšanas izmaksas, kā arī stratēģiski svarīgā projekta komunikācijas plāna izstrādes un īstenošanas izmaksas finansējuma saņēmējam;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tiešās attiecināmās finansējuma saņēmēja projekta vadības un īstenošanas personāla izmaksas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minētās atbalstāmās darbības ietvaros, kas līdz atbildīgās iestādes izstrādātās un ar vadošo iestādi saskaņotās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kā arī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transporta izmaksas (maksa par degvielu, transporta pakalpojumu pirkšana, maksa par sabiedriskā transporta izmantošanu) finansējuma saņēmēja projekta vadības un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transportlīdzekļu noma finansējuma saņēmēja projekta īstenošanas un vadības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īstenošanai pēc nepieciešamības.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izmaksām, tad tām piemēro atbildīgās vai vadošās iestādes izstrādāto metodiku atbilstoši metodikā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minētajām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projekta kopējās attiecināmās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tās ir attiecināmas, ja vien nav atgūstamas saskaņā ar valsts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kas pasākuma ietvaros radušās, pirms noslēgta vienošanās par projekta īstenošanu, finansējuma saņēmējam ir attiecināmas, ja tās atbilst šajos noteikumos minētajām pozīcijām un nosacījumiem un ir radušās ne agrāk par 2024. gada 1. jūliju. Tādu darbību izmaksas, kas pabeigtas pirms šo noteikumu apstiprināšanas vai pirms ar sadarbības iestādi noslēgta vienošanās par projekta īstenošanu, nav attiecināmas.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 informē mērķa grupu par pieejamiem atbalsta pasākumiem, izmantojot mērķa grupai atbilstošus komunikācijas kanālus un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izvērtē projektā īstenoto atbalstāmo darbību ieviešanas efektivitāti, ievērojot šādus nosacījumus: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ne retāk kā reizi divos gados un projekta beigās, bet ne vēlāk kā līdz 2029. gada 30. jūnijam. Izvērtējumu par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minētā individualizētā atbalsta īstenošanu mērķa grupas izglītojamiem, kuri par vispārējās pamatizglītības programmas apguvi ir saņēmuši tikai liecību un atkārtoti mācās 9. klasē vai ir uzņemti profesionālās izglītības iestādē, veic ne vēlāk kā līdz 2026. gada 15.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izvērtējuma veikšanai paredz vismaz to pušu iesaisti, kas piedalās projekta īstenošanā, kā arī paredz iespēju iesaistīt vēl citas nozares institūcijas un ekspertus, ja tas nepieciešams pilnvērtīga izvērtējuma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izvērtējuma darba uzdevumus (saturu) un izvērtējuma rezultātus (nodevumu) saskaņo ar Izglītības un zinātnes ministriju, kā arī pārrunā un saskaņo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 uzraudzības 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izvērtējuma rezultātu (nodevuma) saskaņošanas ar Izglītības un zinātnes ministriju un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 uzraudzības padomē izvērtējuma rezultātus publicē finansējuma saņēmēja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pakalpojumu iepirkumos (zaļais publiskais iepirkums un inovācijas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lai pasākuma ietvaros plānotais atbalsts nepārklātos ar citiem valsts un ārvalstu finanšu atbalsta instrumentiem, kā arī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informāciju par mērķa grupas dalībniekiem, kuri par vispārējās pamatizglītības programmas apguvi ir saņēmuši tikai liecību, atkārtoti mācās 9. klasē vai ir uzņemti profesionālās izglītības iestādē un saņem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individualizēto atbalstu,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dati par projektā iesaistītajiem mērķa grupas izglītojamiem tiek uzglabāti tādu laikposmu, kādu nosaka vienošanās par projekta īstenošanu. Beidzoties datu uzglabāšanas termiņam, ko nosaka minētā vienošanās, dati tiek dzēsti.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sadarbības partneri un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 </w:t>
      </w:r>
      <w:r w:rsidR="00000000" w:rsidRPr="00000000" w:rsidDel="00000000">
        <w:rPr>
          <w:rtl w:val="0"/>
        </w:rPr>
        <w:t xml:space="preserve">apakšpunktā</w:t>
      </w:r>
      <w:r w:rsidR="00000000" w:rsidRPr="00000000" w:rsidDel="00000000">
        <w:rPr>
          <w:rtl w:val="0"/>
        </w:rPr>
        <w:t xml:space="preserve"> minētie subjekti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trīs vispārīgās un trīs specifiskās darbības un uzkrāj datus un ziņo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projekta iekšējās vadības un kontroles sistēmu (kārtību), lai nodrošinātu sekmīgu projekta īstenošanu, mērķu sasniegšanu, projektam piešķirto līdzekļu lietderīgu un efektīvu izlietošanu, dubultfinansējuma, korupcijas un interešu konflikta risku novēršanu, tai skaitā paredzot sadarbības regulējumu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minētās rekomendācijas, kā arī pilnveido 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minēto sadarbības īstenošanas un informācijas apmaiņas procedūru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finansējuma sadales kārtību un nosaka kvotas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šādu darbību veikšanu attiecībā uz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minētajiem iniciatīvu projektiem: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iniciatīvu projektu atklāto konkursu nolikumu, tostarp vienotus vērtēšanas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iniciatīvu projektu iesniegumu atklātus konkursus, tai skaitā veic iniciatīvu projektu iesniegumu vērtēšanu un apstiprināšanu;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 </w:t>
      </w:r>
      <w:r w:rsidR="00000000" w:rsidRPr="00000000" w:rsidDel="00000000">
        <w:rPr>
          <w:rtl w:val="0"/>
        </w:rPr>
        <w:t xml:space="preserve">apakšpunktā</w:t>
      </w:r>
      <w:r w:rsidR="00000000" w:rsidRPr="00000000" w:rsidDel="00000000">
        <w:rPr>
          <w:rtl w:val="0"/>
        </w:rPr>
        <w:t xml:space="preserve"> minēto partnerības projektu ieviešanas kārtību un mehānismu, organizē izglītības iestāžu iesaisti partnerības projektos;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interaktīvās atbalsta platformas darbības uzsākšanai un nodrošināšanai nepieciešamās darbības, tai skaitā izstrādā normatīvo regulējumu un datu apstrādes noteikumus;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projekta īstenošanas vadlīnijas sadarbības partneriem, tai skaitā sociālās atstumtības un priekšlaicīgas mācību pārtraukšanas riska identificēšanai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kurā uzaicina piedalīties citu nozaru ministriju, Izglītības kvalitātes valsts dienesta un sociālo partneru pārstāvjus, tai skaitā no Latvijas Pašvaldību savienības, Latvijas Darba devēju konfederācijas un Latvijas Nacionālā kultūras centra. Projekta uzraudzības padomes sastāvā novērotāju statusā var iekļaut pārstāvjus arī no citām organizācijām un institūcijām, tai skaitā no sadarbības iestādes un atbildīgās iestādes. Projekta uzraudzības padomes darbību nosaka Izglītības un zinātnes ministrijas izstrādāts un apstiprināts nolikums. Pirmo projekta uzraudzības padomes sēdi sasauc ne vēlāk kā trīs mēnešus pēc vienošanās noslēgšanas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vismaz vienu reizi 12 mēnešos sniedz ziņojumu projekta uzraudzības padomei par projekta īstenošanas progresu, tai skaitā par īstenotajiem mērķa grupas informēšanas pasākumiem,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sasniegtajām vērtībām, īstenoto atbalsta pasākumu saturu un atbilstību mērķa grupas vajadzībām, par veiktajiem un nepieciešamajiem uzlabojumiem pasākuma īstenošanā, sniedzot arī atgriezenisko saiti no sadarbības partneriem un citām iesaistītajām pusēm.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23-TA-1075</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23-TA-1075</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noteikumu_projekts_23-TA-1075.docx</dc:title>
</cp:coreProperties>
</file>

<file path=docProps/custom.xml><?xml version="1.0" encoding="utf-8"?>
<Properties xmlns="http://schemas.openxmlformats.org/officeDocument/2006/custom-properties" xmlns:vt="http://schemas.openxmlformats.org/officeDocument/2006/docPropsVTypes"/>
</file>