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Krievijas radīto nopietno drošības apdraudējumu, kas var izraisīt strauju drošības situācijas pasliktināšanos Ukrainā, kā arī iespējamu starptautiskās gaisa satiksmes slēgšanu ar Ukrainu, Finanšu ministrijai no valsts budžeta programmas 02.00.00 "Līdzekļi neparedzētiem gadījumiem" piešķirt Ārlietu ministrijai finansējumu, kas nepārsniedz 50 000 </w:t>
      </w:r>
      <w:r w:rsidR="00000000" w:rsidRPr="00000000" w:rsidDel="00000000">
        <w:rPr>
          <w:i w:val="1"/>
          <w:rtl w:val="0"/>
        </w:rPr>
        <w:t xml:space="preserve">euro</w:t>
      </w:r>
      <w:r w:rsidR="00000000" w:rsidRPr="00000000" w:rsidDel="00000000">
        <w:rPr>
          <w:rtl w:val="0"/>
        </w:rPr>
        <w:t xml:space="preserve">, lai nodrošinātu varbūtēji apdraudēto Latvijas valstspiederīgo evakuāciju pa sauszemi no Ukrainas.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22-TA-580</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22-TA-580</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rīkojuma_projekts_22-TA-580.docx</dc:title>
</cp:coreProperties>
</file>

<file path=docProps/custom.xml><?xml version="1.0" encoding="utf-8"?>
<Properties xmlns="http://schemas.openxmlformats.org/officeDocument/2006/custom-properties" xmlns:vt="http://schemas.openxmlformats.org/officeDocument/2006/docPropsVTypes"/>
</file>