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 Gerhards – Satiksmes ministrijas parlamentārais sekretārs (pārstāvju darba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 Valantis – Ekonomikas ministrijas valsts sekretārs (pārstāvju grupas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 Reimanis – Satiksmes ministrijas valsts sekretāra vietnieks (pārstāvju grupas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 Balševics – Vides aizsardzības un reģionālās attīstības ministrijas valsts sekretārs;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 Bērziņa – Veselības ministrijas Eiropas lietu un starptautiskās sadarbības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 Dambekalne – Zemkopības ministrijas Starptautisko lietu un stratēģijas analīzes departamenta Starptautisko lietu nodaļas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 Liepiņa – Ekonomikas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 Luca –  Satiksmes ministrijas Transporta loģistikas un starptautiskās sadarbības koordinācijas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 Rubīns – Ārlietu ministrijas Pirmā divpusējo attiecību departamenta Austrumeiropas un Centrālāzijas valstu nodaļas otrais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 Trokša – Latvijas Republikas ārkārtējais un pilnvarotais vēstnieks Uzbekistānas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 Ventere – Ārlietu ministrijas Ekonomisko attiecību un attīstības sadarbības politikas departamenta Ārējo ekonomisko sakaru veicināšanas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 Grigorjana – Ekonomikas ministrijas Eiropas Savienības un ārējo ekonomisko attiecību departamenta Ārējo ekonomisko attiecību nodaļas vecākā eksperte (pārstāvju grupas atbildīgā sekretāre).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grupai ir tiesības starpvaldību komisijas darbā pieaicināt speciālistus un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grupas vadītājam ir tiesības apstiprināt pārstāvjus darbam starpvaldību komisijas apakškomisijās un darba grupās.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Ministru kabineta 2015. gada 6. novembra rīkojumu Nr. 697 "Par Latvijas Republikas pārstāvju grupu Latvijas Republikas un Uzbekistānas Republikas Starpvaldību komisijā ekonomiskās, rūpnieciskās un zinātniski tehniskās sadarbības jautājumos" (Latvijas Vēstnesis, 2015, 219.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23-TA-809</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23-TA-809</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rīkojuma_konsolidētā_versija_23-TA-809.docx</dc:title>
</cp:coreProperties>
</file>

<file path=docProps/custom.xml><?xml version="1.0" encoding="utf-8"?>
<Properties xmlns="http://schemas.openxmlformats.org/officeDocument/2006/custom-properties" xmlns:vt="http://schemas.openxmlformats.org/officeDocument/2006/docPropsVTypes"/>
</file>