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augustā (prot. Nr. 40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25. aprīļa noteikumos Nr. 222 "Valsts un Eiropas Savienības atbalsta piešķiršanas kārtība 16. pasākuma "Sadarbība" 16.1. apakšpasākumam "Atbalsts Eiropas Inovāciju partnerības lauksaimniecības ražīgumam un ilgtspējai lauksaimniecības ražīguma un ilgtspējas darba grupu projektu īstenošanai" un 16.2. apakšpasākumam "Atbalsts jaunu produktu, metožu, procesu un tehnoloģiju izstrādei" atklātu projektu iesniegumu konkursu veidā"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Lauksaimniecības un lauku attīstības likuma 5.panta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25. aprīļa noteikumos Nr. 222 "Valsts un Eiropas Savienības atbalsta piešķiršanas kārtība 16. pasākuma "Sadarbība" 16.1. apakšpasākumam "Atbalsts Eiropas Inovāciju partnerības lauksaimniecības ražīgumam un ilgtspējai lauksaimniecības ražīguma un ilgtspējas darba grupu projektu īstenošanai" un 16.2. apakšpasākumam "Atbalsts jaunu produktu, metožu, procesu un tehnoloģiju izstrādei" atklātu projektu iesniegumu konkursu veidā" (Latvijas Vēstnesis, 2017, 92., 249. nr.; 2018, 43., 187. nr.; 2021, 122.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5.5.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produktīvās investīcijas – ar projekta mērķi tieši saistīti ieguldījumi materiālajos aktīvos (piemēram, tehnikā, iekārtās un to aprīkojumā), kas pēc projekta īstenošanas var tikt izmantoti saimnieciskajā darbībā un kas tieši nodrošina peļņas gūšanu vai produktu ražošanas procesus;".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5.9.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lauksaimnieks – juridiska vai fiziska persona, kas ražojusi lauksaimniecības produktus un guvusi ieņēmumus no lauksaimniecības produktu pārdošanas pēdējā noslēgtajā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51. punktā vārdus "komisijai klātienē" ar vārdu "publiski".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59.1.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projekta iesniegumu (3. pielikums), ko iesniedz Lauku atbalsta dienesta Elektroniskās pieteikšanās sistēmā vai elektroniska dokumenta veidā saskaņā ar </w:t>
      </w:r>
      <w:r w:rsidR="00000000" w:rsidRPr="00000000" w:rsidDel="00000000">
        <w:rPr>
          <w:rtl w:val="0"/>
        </w:rPr>
        <w:t xml:space="preserve">Elektronisko dokumentu likumu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Atbalsta intensitāte ir 90 procentu no attiecināmajām izmaksām 16.1. apakšpasākumā un 70 procentu no attiecināmajām izmaksām 16.2. apakšpasākumā."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66. punkta pēdējo 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73.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Pēdējo maksājumu atbalsta saņēmējs saņem pēc projekta iesniegumā paredzēto ieguldījumu īstenošanas, projekta rezultātu publiskošanas saskaņā ar šo noteikumu 9. punktu un maksājuma pieprasījuma iesniegšanas Lauku atbalsta dienestā. Pēdējo maksājumu pieprasījumu iesniedz kopā ar gala pārskatu par projekta īstenošanas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75. punkta ievaddaļu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Projektā nodarbinātā personāla atalgojuma likmes nosaka samērīgi, ņemot vērā darba apjomu, specifiku un attiecīgā speciālista darba algas stundas likmi darba tirgū vai Centrālās statistikas pārvaldes datus par vidējām atalgojuma likmēm Latvijā pētniecības un attīstības projektos nodarbinātajiem. Atalgojuma likmes, neskaitot darba devēja valsts sociālās apdrošināšanas obligātās iemaksas, ir šādas:".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77.10.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"77.10. izmaksas, kas saistītas ar tādu iekārtu, iekārtu daļu vai programmatūru aizstāšanu ar jaunām iekārtām, iekārtu daļām vai programmatūrām, kuru parametri salīdzinājumā ar esošajām neatšķiras un kuras nenodrošina izmaiņas produktā vai tehnoloģiskajā procesā ar racionalizāciju, modernizāciju vai diversifikāciju;".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noteikumus ar 77.11.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"77.11. izmaksas, kas saistītas ar ikdienas saimnieciskās darbības nodrošināšanu."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Aizstāt 79., 80., 81., 82. punktā skaitli "74.8." ar skaitli "74.2.4.".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noteikumus ar 7. nodaļu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Noslēguma jautājums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Grozījumus šo  noteikumu  65. un 66. punktā par atbalsta intensitāti piemēro no to spēkā stāšanās dienas attiecībā uz nākamo atbalsta pieteikšanās kārtu un jaunajiem atbalsta pretendentiem."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22-TA-1213</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22-TA-1213</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noteikumu_(grozījumu)_projekts_22-TA-1213.docx</dc:title>
</cp:coreProperties>
</file>

<file path=docProps/custom.xml><?xml version="1.0" encoding="utf-8"?>
<Properties xmlns="http://schemas.openxmlformats.org/officeDocument/2006/custom-properties" xmlns:vt="http://schemas.openxmlformats.org/officeDocument/2006/docPropsVTypes"/>
</file>