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Latvijas dalību Ziemeļatlantijas līguma organizācijas (NATO) Aizsardzības Inovācijas akseleratora Ziemeļatlantijas reģionam (</w:t>
      </w:r>
      <w:r w:rsidR="00000000" w:rsidRPr="00000000" w:rsidDel="00000000">
        <w:rPr>
          <w:rStyle w:val="paragraph_header"/>
          <w:b w:val="1"/>
          <w:i w:val="1"/>
          <w:rtl w:val="0"/>
        </w:rPr>
        <w:t xml:space="preserve">Defence Innovation Accelerator for the North Atlantic</w:t>
      </w:r>
      <w:r w:rsidR="00000000" w:rsidRPr="00000000" w:rsidDel="00000000">
        <w:rPr>
          <w:rStyle w:val="paragraph_header"/>
          <w:b w:val="1"/>
          <w:rtl w:val="0"/>
        </w:rPr>
        <w:t xml:space="preserve"> (DIANA)) iniciatīvā un NATO Inovāciju fondā"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Aizsardzības ministriju par atbildīgo institūciju informatīvajā ziņojumā minēto pasākumu koordinēšanā.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nodrošināt dalību NATO Inovāciju fonda darba grupu sanāksmēs un līdz 2022. gada gada 29. aprīlim sniegt Aizsardzības ministrijai izvērtējumu par Inovāciju fonda investīciju stratēģiju, struktūru, pārvaldības modeli, Komandītsabiedrības līgumu un Latvijas dalību  Inovāciju fondā.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Aizsardzības ministrijai sadarbībā ar Ekonomikas ministriju sagatavot un līdz 2022. gada 31. maijam iesniegt Ministru kabinetā gala izvērtējumu par Latvijas dalību NATO DIANA un NATO Inovāciju fondā, tai skaitā norādot valsts budžeta resursu nodalījumu minēto iniciatīvu attīstībai.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22-TA-447</w:t>
    </w:r>
    <w:r>
      <w:br/>
    </w:r>
    <w:r w:rsidR="00000000" w:rsidRPr="00000000" w:rsidDel="00000000">
      <w:rPr>
        <w:rtl w:val="0"/>
      </w:rPr>
      <w:t xml:space="preserve">Izdrukāts 29.07.2026. 21.31 - 1.0.VK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mk_sēdes_protokollēmuma_projekts_22-TA-447.docx</dc:title>
</cp:coreProperties>
</file>

<file path=docProps/custom.xml><?xml version="1.0" encoding="utf-8"?>
<Properties xmlns="http://schemas.openxmlformats.org/officeDocument/2006/custom-properties" xmlns:vt="http://schemas.openxmlformats.org/officeDocument/2006/docPropsVTypes"/>
</file>