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decembrī (prot. Nr. 53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22. decembra noteikumos Nr. 1533 "Kārtība, kādā piešķir un izmaksā atlīdzību par bērna adopciju"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sociālo pabalstu likuma</w:t>
      </w:r>
      <w:r w:rsidR="00000000" w:rsidRPr="00000000" w:rsidDel="00000000">
        <w:rPr>
          <w:rStyle w:val="paragraph"/>
          <w:i w:val="1"/>
          <w:rtl w:val="0"/>
        </w:rPr>
        <w:t xml:space="preserve"> 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w:t>
      </w:r>
      <w:r>
        <w:br/>
      </w:r>
      <w:r w:rsidR="00000000" w:rsidRPr="00000000" w:rsidDel="00000000">
        <w:rPr>
          <w:rStyle w:val="paragraph"/>
          <w:i w:val="1"/>
          <w:rtl w:val="0"/>
        </w:rPr>
        <w:t xml:space="preserve">15.panta pirmo daļu, 16.panta pirmo daļu un 17.panta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2009. gada 22. decembra noteikumos Nr. 1533 "Kārtība, kādā piešķir un izmaksā atlīdzību par bērna adopciju" (Latvijas Vēstnesis, 2009, 203. nr.; 2010, 77. nr.; 2013, 148.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Atlīdzības apmērs ir 2433 </w:t>
      </w:r>
      <w:r w:rsidR="00000000" w:rsidRPr="00000000" w:rsidDel="00000000">
        <w:rPr>
          <w:i w:val="1"/>
          <w:rtl w:val="0"/>
        </w:rPr>
        <w:t xml:space="preserve">euro</w:t>
      </w:r>
      <w:r w:rsidR="00000000" w:rsidRPr="00000000" w:rsidDel="00000000">
        <w:rPr>
          <w:rtl w:val="0"/>
        </w:rPr>
        <w:t xml:space="preserve">. Atlīdzību izmaksā vienam no bērna vecākiem.";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Lai saņemtu atlīdzību, tās pieprasītājs iesniedz Valsts sociālās apdrošināšanas aģentūrā pieprasījumu par atlīdzības piešķiršanu, norādot šādas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atlīdzības pieprasītāja: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vārds,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4.1.3. tālruņa numurs, elektroniskā pasta adrese vai oficiālā elektroniskā adrese (ja personai ir aktivizēts oficiālās elektroniskās adreses konts);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4.1.4. kredītiestādes vai pasta norēķinu sistēmas konta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bērna: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vārds,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pieprasītās atlīdzības veids – atlīdzība par bērna adopciju.";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Šo noteikumu 4. punktā minēto pieprasījumu Valsts sociālās apdrošināšanas aģentūrā var iesniegt vienā no šādiem veidiem: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 izmantojot vienotajā valsts un pašvaldību pakalpojumu portālā www.latvija.gov.lv pieejamo elektronisko pakalpojumu;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 sagatavojot pieprasījumu brīvā formā vai aizpildot Valsts sociālās apdrošināšanas aģentūras tīmekļvietnē www.vsaa.gov.lv ievietoto veidlapu un nosūtot to elektroniski, parakstītu ar drošu elektronisko parakstu, vai pa pastu vai iesniedzot klātienē jebkurā Valsts sociālās apdrošināšanas aģentūras nodaļā.";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4.</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25-TA-2312</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25-TA-2312</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noteikumu_(grozījumu)_projekts_25-TA-2312.docx</dc:title>
</cp:coreProperties>
</file>

<file path=docProps/custom.xml><?xml version="1.0" encoding="utf-8"?>
<Properties xmlns="http://schemas.openxmlformats.org/officeDocument/2006/custom-properties" xmlns:vt="http://schemas.openxmlformats.org/officeDocument/2006/docPropsVTypes"/>
</file>