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martā (prot. Nr. 11 46.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finansējumu 70 153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segtu izdevumus kredītprocentu likmju pieauguma kompensācijai akciju sabiedrībai "Attīstības finanšu institūcija Altum" (turpmāk – sabiedrība "Altum") par aizdevumiem, par kuriem saskaņā ar Ministru kabineta 2018. gada 22. maija noteikumiem Nr. 295 </w:t>
      </w:r>
      <w:r w:rsidR="00000000" w:rsidRPr="00000000" w:rsidDel="00000000">
        <w:rPr>
          <w:rtl w:val="0"/>
        </w:rPr>
        <w:t xml:space="preserve">"Valsts atbalsta piešķiršanas kārtība lauksaimniecībā izmantojamās zemes iegādei lauksaimniecības produkcijas ražošanai"</w:t>
      </w:r>
      <w:r w:rsidR="00000000" w:rsidRPr="00000000" w:rsidDel="00000000">
        <w:rPr>
          <w:rtl w:val="0"/>
        </w:rPr>
        <w:t xml:space="preserve"> pieteikums sabiedrībā "Altum" iesniegts līdz 2016. gada 5. februārim un kuru aizdevuma termiņš nav pagarināts, pārsniedzot 20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finansējumam.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26-TA-99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26-TA-99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