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Muitas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Muitas likumā (Latvijas Vēstnesis, 2016, 119., 241. nr.; 2018, 123. nr.; 2019, 224. nr.; 2020, 123. nr.; 2021, 121B., 193. nr.; 2023, 123. nr.; 2024, 226.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12.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daļā minētās citos likumos noteiktās institūcijas informē Valsts ieņēmumu dienestu par izcelsmes sertifikātu izsniegšanas uzsākšanu.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13.panta pirmo daļu pēc vārdiem “centrālajās muitas informācijas sistēmās” ar vārdiem “vai Elektroniskajā muitas datu apstrādes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“Valsts ieņēmumu dienesta elektroniskās deklarēšanas sistēmā” ar vārdiem “Elektroniskajā muitas datu apstrādes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Lēmumu par muitas deklarācijas grozīšanu, ja papildus aprēķinātie muitas maksājumi ir samaksāti līdz lēmuma izdošanai vai ir samazināti iepriekš aprēķinātie muitas maksājumi, izdod, Elektroniskajā muitas datu apstrādes sistēmā izveidojot lēmumu par muitas deklarācijas grozīšanu, vienlaikus informāciju par muitas deklarācijas grozīšanu un aprēķināto muitas maksājumu precizēšanu personai nosūtot Valsts ieņēmumu dienesta elektroniskās deklarēšanas sistēmā, ja persona ir tās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Lēmums, kas pieņemts (izdots) Elektroniskajā muitas datu apstrādes sistēmā vai Valsts ieņēmumu dienesta elektroniskās deklarēšanas sistēmā, ir citādi izdots administratīvais akts, un tajā ietver tikai Administratīvā procesa likuma 67. panta otrās daļas 1., 2., 8. un 9.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Lēmumos, kas attiecas uz tiesību normu piemērošanu muitas jomā un nav minēti šā panta pirmajā, otrajā, 2.</w:t>
      </w:r>
      <w:r w:rsidR="00000000" w:rsidRPr="00000000" w:rsidDel="00000000">
        <w:rPr>
          <w:vertAlign w:val="superscript"/>
          <w:rtl w:val="0"/>
        </w:rPr>
        <w:t xml:space="preserve">1</w:t>
      </w:r>
      <w:r w:rsidR="00000000" w:rsidRPr="00000000" w:rsidDel="00000000">
        <w:rPr>
          <w:rtl w:val="0"/>
        </w:rPr>
        <w:t xml:space="preserve"> un trešajā daļā, ietver tikai Administratīvā procesa likuma 67. panta otrās daļas 1., 2., 8. un 9. punktā minēto informāciju."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ar 13.</w:t>
      </w:r>
      <w:r w:rsidR="00000000" w:rsidRPr="00000000" w:rsidDel="00000000">
        <w:rPr>
          <w:sz w:val="20"/>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2</w:t>
      </w:r>
      <w:r w:rsidR="00000000" w:rsidRPr="00000000" w:rsidDel="00000000">
        <w:rPr>
          <w:b w:val="1"/>
          <w:rtl w:val="0"/>
        </w:rPr>
        <w:t xml:space="preserve"> pants. Dokumenta un informācijas paziņošana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Dokuments un cita informācija, kas paziņota Elektroniskajā muitas datu apstrādes sistēmā, uzskatāma par paziņotu deklarētājam otrajā darba dienā pēc tās ievietošanas minētajā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3 </w:t>
      </w:r>
      <w:r w:rsidR="00000000" w:rsidRPr="00000000" w:rsidDel="00000000">
        <w:rPr>
          <w:rtl w:val="0"/>
        </w:rPr>
        <w:t xml:space="preserve">pantu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3</w:t>
      </w:r>
      <w:r w:rsidR="00000000" w:rsidRPr="00000000" w:rsidDel="00000000">
        <w:rPr>
          <w:b w:val="1"/>
          <w:rtl w:val="0"/>
        </w:rPr>
        <w:t xml:space="preserve"> pants. Lēmumu piespiedu izpilde</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Lēmumu, kas pieņemti, piemērojot tiesību aktus muitas jomā, piespiedu izpildi veic, piemērojot Administratīvā procesa likumā noteiktos piespiedu izpildes līdzekļus.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tiek piemērots piespiedu izpildes līdzeklis – piespiedu nauda – līdz piespiedu naudas samaksai personai, kurai piemērota piespiedu nauda, liegts veikt jebkādas darbības muitā, kuru veikšanai personai ir nepieciešams regulas 2015/2446 1. panta 18. punktā paredzētais reģistrācijas un identifikācijas numurs.".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ar 14.</w:t>
      </w:r>
      <w:r w:rsidR="00000000" w:rsidRPr="00000000" w:rsidDel="00000000">
        <w:rPr>
          <w:sz w:val="20"/>
          <w:vertAlign w:val="superscript"/>
          <w:rtl w:val="0"/>
        </w:rPr>
        <w:t xml:space="preserve">8</w:t>
      </w:r>
      <w:r w:rsidR="00000000" w:rsidRPr="00000000" w:rsidDel="00000000">
        <w:rPr>
          <w:rtl w:val="0"/>
        </w:rPr>
        <w:t xml:space="preserve"> pantu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8</w:t>
      </w:r>
      <w:r w:rsidR="00000000" w:rsidRPr="00000000" w:rsidDel="00000000">
        <w:rPr>
          <w:b w:val="1"/>
          <w:rtl w:val="0"/>
        </w:rPr>
        <w:t xml:space="preserve"> pants. Muitas bezpilota lidaparāts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Muitas kontrole ar bezpilota lidaparātu visā Latvijas Republikas muitas teritorijā tiek veikta saskaņā ar regulas 952/2013 46. panta 1. un 3. punktu.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Muitas iestādes bezpilota lidaparāta identificēšanas marķējums ir Latvijas valsts karoga attēls, melns uzraksts uz gaiša fona vai balts uzraksts uz tumša fona “MUITA” un “CUSTOMS” uz bezpilota lidaparāta korpusa."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20. pantu ar sesto, septīto, astoto un devīto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Valsts ieņēmumu dienests saskaņā ar Regulas Nr. 952/2013 198. panta 1. punkta “b” apakšpunkta “iv” punktu pieņem lēmumu par tādu preču konfiskāciju, uz kurām attiecas Eiropas Savienības ierobežojošie pasākumi (sankcijas) preču ievešanai Eiropas Savienībā, vai, ja precēm nav iespējams piemērot muitas procedūru “laišana brīvā apgrozībā”, – lēmumu, ar kuru uzliek pienākumu preces iznīcināt saskaņā ar Regulas Nr. 952/2013 197. pantu.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Tādu preču uzglabāšanu, par kurām pieņemts šā panta septītajā daļā minētais lēmums, atbilstoši nosacījumiem par ārpussavienības preču uzglabāšanu līdz brīdim, kad lēmums kļūst izpildāms, nodrošina lēmuma adresāts.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23.</w:t>
      </w:r>
      <w:r w:rsidR="00000000" w:rsidRPr="00000000" w:rsidDel="00000000">
        <w:rPr>
          <w:b w:val="1"/>
          <w:vertAlign w:val="superscript"/>
          <w:rtl w:val="0"/>
        </w:rPr>
        <w:t xml:space="preserve">6</w:t>
      </w:r>
      <w:r w:rsidR="00000000" w:rsidRPr="00000000" w:rsidDel="00000000">
        <w:rPr>
          <w:b w:val="1"/>
          <w:rtl w:val="0"/>
        </w:rPr>
        <w:t xml:space="preserve"> pants. Tabakas izstrādājumu izvešana no brīvās zonas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Aizliegts izvest tabakas izstrādājumus no brīvās zonas transportlīdzeklī (konteinerā, kravas kastē vai citā transportēšanas vienībā) kopā ar tādām precēm, kuras nav tabakas izstrādājumi."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25. pantu ar trešo un ceturto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Preces, kas tranzīta procedūrā tiek pārvietotas ar autotransportu vai dzelzceļa transportu, ja tās pēc tranzīta procedūras pabeigšanas uzglabā brīvajā zonā vai pagaidu uzglabāšanas vietā, vai muitas noliktavā, saņemt un tranzīta procedūru pabeigt var tikai izmantojot atzītā saņēmēja statusu, izņemot gadījumus, kad tas nav atļauts.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šā panta trešajā daļā minētajā gadījumā pagaidu uzglabāšanas vietas atļaujas vai muitas noliktavas atļaujas, vai atļaujas komercdarbības veikšanai brīvās zonas režīmā turētājs atzītā saņēmēja statusu neizmanto, minētās atļaujas turētājs Valsts ieņēmumu dienestā iesniedz apliecinājumu piekrišanai, ka attiecīgajā pagaidu uzglabāšanas vietā vai muitas noliktavā, vai brīvajā zonā atzītā saņēmēja statusu ir tiesīga izmantot cita (konkrētā) persona."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ar 25.</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Pārstāvis muitā</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Pārstāvja muitā pakalpojumus ir tiesīga sniegt persona, kura ir reģistrēta Pārstāvju muitā pakalpojumu sniedzēju reģistrā (turpmāk – reģistrs).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Reģistru uztur Valsts ieņēmumu dienests. Informācija par pārstāvja muitā pakalpojumu sniedzēja reģistrāciju reģistrā ir publiski pieejama un to publicē Valsts ieņēmumu dienesta tīmekļvietnē.</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kabinets nosaka nosacījumus un kārtību pārstāvja muitā pakalpojuma sniedzēja reģistrēšanai reģistrā un izslēgšanai no reģistra, kā arī kārtību, kādā reģistrā reģistrētā persona paziņo par izmaiņām reģistrācijas nosacījumos.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Ministru kabinets nosaka Valsts ieņēmumu dienesta  tīmekļvietnē publicējamās ziņas par  pārstāvja muitā pakalpojumu sniedzēja reģistrāciju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28.pantā: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ievaddaļu pēc vārdiem "TIR konvenciju" ar vārdiem "kā arī citus normatīvos tiesību aktus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piektajā daļā vārdu "tautsaimniecībā".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Nosacījums par smagiem un atkārtotiem muitas vai nodokļu noteikumu pārkāpumiem un tirgus ļaunprātīgas izmantošanas pārkāpumiem  oglekļa ievedkorekcijas mehānisma piemērošanas jomā</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ieņēmumu dienests, piemērojot Eiropas Parlamenta un Padomes 2023. gada 10. maija Regulu (ES) 2023/956, ar ko izveido oglekļa ievedkorekcijas mehānismu (turpmāk – regula 2023/956), par smagu muitas vai nodokļu noteikumu pārkāpumu uzskata tādu pārkāpumu: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kuru persona ir administratīvi sodīta par muitas noteikumu pārkāpumu, kā rezultātā atbilstoši regulas Nr. 952/2013 79. vai 82.pantam papildu nomaksai valsts budžetā noteiktais muitas nodokļa un ar to saistīto maksājumu parāds pārsniedz 10 000 euro vai arī pievienotās vērtības nodokļa vai akcīzes nodokļa parāds pārsniedz 20 000 euro;</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kuru komercsabiedrības dibinātājs vai komercsabiedrības amatpersona ar tiesībām pārstāvēt komercsabiedrību likumā noteiktajā kārtībā ir atzīta par vainīgu noziedzīgā nodarījumā par kontrabandu, par tādu preču un vielu pārvietošanu pāri Latvijas Republikas valsts robežai, kuru aprite ir aizliegta vai speciāli reglamentēta, par neatļautām darbībām ar muitošanai pakļautām precēm vai citām vērtībām, par aizliegtu uzņēmējdarbību, uzņēmējdarbību bez reģistrēšanas un bez atļaujas (licences) vai par izvairīšanos no nodokļu un tiem pielīdzināto maksājumu samaksas;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kas iepriekšējo triju gadu laikā vai izvērtēšanas brīdī konstatēts likuma "Par nodokļiem un nodevām" 1. panta 16. punktā noteiktajā nodokļu revīzijā (auditā) vai 1. panta 37. punktā noteiktajā nodokļu kontrolē, kuras rezultātā papildu nomaksai valsts budžetā noteikto likumā "Par nodokļiem un nodevām" paredzēto nodokļu summa pārsniedz sešus procentus no personas attiecīgā gada Valsts ieņēmumu dienesta administrētajiem nodokļu ieņēmumiem (no personas veiktajām iemaksām atņemot nodokļu administrācijas atmaksātās pārmaksas), bet izvērtēšanas brīdī — sešus procentus no personas iepriekšējā gada Valsts ieņēmumu dienesta administrētajiem nodokļu ieņēmumiem (no personas veiktajām iemaksām atņemot nodokļu administrācijas atmaksātās pārmaksas) un nav mazāka par 10 000 euro;</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 kuru persona ir administratīvi sodīta par stratēģiskas nozīmes preču importa, eksporta, pārvietošanas vai tranzīta noteikumu pārkāpšanu šādos gadījumos: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stratēģiskas nozīmes preces tiek pārvietotas uz valsti, uz kuru attiecas starptautiskas sankcijas,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tiek pārvietotas šā likuma pielikumā minētās preces.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pirmās daļas 1. un 3. punkts nav attiecināms uz gadījumiem, kad 1. punktā minētais muitas maksājumu parāds vai 3. punktā papildu nomaksai valsts budžetā noteikto nodokļu summa ir segta vai attiecīgo maksājumu termiņi ir pagarināti (atlikti, sadalīti) saskaņā ar likuma "Par nodokļiem un nodevām" 24. pantu un persona veic maksājumus saskaņā ar nodokļu administrācijas lēmumu (nomaksas grafiku).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ieņēmumu dienests, piemērojot regulu 2023/956, par smagu tirgus ļaunprātīgas izmantošanas noteikumu pārkāpumu uzskata tādu pārkāpumu, par kuru regulas 2023/956 5. panta 1. punktā minētā atzīšanas pieteikuma iesniedzējs, tā dibinātājs vai amatpersona ar tiesībām pārstāvēt atzīšanas pieteikuma iesniedzēju likumā noteiktajā kārtībā ir atzīta par vainīgu noziedzīgā nodarījumā par komercnoslēpuma neatļautu iegūšanu savai vai citas personas lietošanai vai izpaušanai vai par komercnoslēpuma neatļautu izpaušanu citai personai tādā pašā nolūkā, kā arī par finanšu tirgus iekšējās informācijas nelikumīgu izpaušanu, vai par komercnoslēpuma vai par finanšu tirgus iekšējās informācijas nolaupīšanu.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ieņēmumu dienests, piemērojot regulu 2023/956, par smagiem šīs regulas un saskaņā ar to pieņemto deleģēto un īstenošanas aktu noteikumu pārkāpumiem uzskata tādus pārkāpumus, par kuriem regulas 2023/956 5. panta 1. punktā minētā atzīšanas pieteikuma iesniedzējam, tā dibinātājam vai amatpersonai ar tiesībām pārstāvēt atzīšanas pieteikuma iesniedzēju iepriekšējo piecu gadu laikā pirms atzīšanas pieteikuma iesniegšanas gada uzlikto regulas 2023/956 26. pantā noteikto sodu kopsumma pārsniedz 10 000 EUR vai uzlikto šās regulas 35. pantā noteikto sodu kopsumma trīskārtīgi pārsniedz šā panta 7. punktā minētā Komisijas īstenošanas aktā noteiktā indikatīvā soda maksimālo apjomu.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Piemērojot regulu 2023/956, par atkārtotu muitas noteikumu pārkāpumu ir uzskatāmi pēc būtības identiski muitas jomā izdarīti pārkāpumi, par kuriem personai gada laikā piemēroto naudas sodu kopsumma pārsniedz 60 procentus no maksimāli piemērojamā naudas soda par šādu pārkāpumu.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Piemērojot regulu 2023/956, atkārtots nodokļu likumu pārkāpums ir nosakāms saskaņā ar likuma "Par nodokļiem un nodevām" 32.</w:t>
      </w:r>
      <w:r w:rsidR="00000000" w:rsidRPr="00000000" w:rsidDel="00000000">
        <w:rPr>
          <w:vertAlign w:val="superscript"/>
          <w:rtl w:val="0"/>
        </w:rPr>
        <w:t xml:space="preserve">4</w:t>
      </w:r>
      <w:r w:rsidR="00000000" w:rsidRPr="00000000" w:rsidDel="00000000">
        <w:rPr>
          <w:rtl w:val="0"/>
        </w:rPr>
        <w:t xml:space="preserve"> pantu.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Piemērojot regulu 2023/956, par atkārtotu tirgus ļaunprātīgas izmantošanas noteikumu pārkāpumu uzskata tādu šā panta trešajā daļā minētu pārkāpumu, kas izdarīts sodāmības par tādu pašu pārkāpumu spēkā esības laikā.</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Piemērojot regulu 2023/956 Valsts ieņēmumu dienestam ir tiesības pieprasīt un bez maksas saņemt no Sodu reģistra informāciju par personu sodāmību par izdarītajiem noziedzīgajiem nodarījumiem. Minēto informāciju Sodu reģistrs sniedz 10 darbdienu laikā."</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ar 31. pantu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31. pants. Ierobežojumi par administratīvo pārkāpumu muitas jomā sodītai personai, kura izvairās no naudas soda izpildes</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Personai, attiecībā uz kuru ir stājies spēkā lēmums par soda piemērošanu administratīvā pārkāpuma lietā par pārkāpumu muitas jomā, līdz nolēmumam par soda izpildi ir liegts veikt jebkādas darbības muitā, kuru veikšanai personai ir nepieciešams regulas 2015/2446 1. panta 18. punktā paredzētais reģistrācijas un identifikācijas numurs.</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Pārvadātājam, attiecībā uz kuru ir stājies spēkā lēmums par soda piemērošanu administratīvā pārkāpuma lietā par pārkāpumu muitas jomā, līdz nolēmumam par soda izpildi ir liegts veikt muitošanai pakļautu preču pārvadājumu Latvijas Republikas teritorijā."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ar 32. pantu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32. pants. Tiesības izpaust informāciju par nodokļu maksātāju</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ieņēmumu dienests ir tiesīgs par nodokļu maksātāju – juridisko personu – bez minētās personas piekrišanas izpaust tādu informāciju, kura liecina, ka nodokļu maksātājs ir pārkāpis starptautisko organizāciju un Latvijas Republikas noteiktās sankcijas attiecībā uz preču ievešanu Eiropas Savienībā (importu) vai izvešanu no Eiropas Savienības (eksportu)."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pārejas noteikumus ar 19.punktu un 20.punktu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 Likuma 25. panta ceturtā daļa stājas spēkā 2027. gada 1. janvārī.</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Likuma 25.</w:t>
      </w:r>
      <w:r w:rsidR="00000000" w:rsidRPr="00000000" w:rsidDel="00000000">
        <w:rPr>
          <w:vertAlign w:val="superscript"/>
          <w:rtl w:val="0"/>
        </w:rPr>
        <w:t xml:space="preserve">2</w:t>
      </w:r>
      <w:r w:rsidR="00000000" w:rsidRPr="00000000" w:rsidDel="00000000">
        <w:rPr>
          <w:rtl w:val="0"/>
        </w:rPr>
        <w:t xml:space="preserve"> pants stājas spēkā 2027. gada 1. jūlijā.".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24-TA-2344</w:t>
    </w:r>
    <w:r>
      <w:br/>
    </w:r>
    <w:r w:rsidR="00000000" w:rsidRPr="00000000" w:rsidDel="00000000">
      <w:rPr>
        <w:rtl w:val="0"/>
      </w:rPr>
      <w:t xml:space="preserve">Izdrukāts 29.07.2026. 22.42 - 1.0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24-TA-2344</w:t>
    </w:r>
    <w:r>
      <w:br/>
    </w:r>
    <w:r w:rsidR="00000000" w:rsidRPr="00000000" w:rsidDel="00000000">
      <w:rPr>
        <w:rtl w:val="0"/>
      </w:rPr>
      <w:t xml:space="preserve">Izdrukāts 29.07.2026. 22.42 - 1.0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likumprojekts_(grozījumi)_24-TA-2344.docx</dc:title>
</cp:coreProperties>
</file>

<file path=docProps/custom.xml><?xml version="1.0" encoding="utf-8"?>
<Properties xmlns="http://schemas.openxmlformats.org/officeDocument/2006/custom-properties" xmlns:vt="http://schemas.openxmlformats.org/officeDocument/2006/docPropsVTypes"/>
</file>