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12.jūlija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Nostājas veidlapas paraugs</w:t>
      </w:r>
      <w:r>
        <w:br/>
      </w:r>
      <w:r w:rsidR="00000000" w:rsidRPr="00000000" w:rsidDel="00000000">
        <w:rPr>
          <w:rStyle w:val="paragraph_header"/>
          <w:b w:val="1"/>
          <w:rtl w:val="0"/>
        </w:rPr>
        <w:t xml:space="preserve">(Eiropas Savienības dalībvalsts ir uzsākusi Līguma par Eiropas Savienības darbību 259.pantā paredzēto pārkāpuma procedūras pirmstiesas procesu pret Latviju)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 Eiropas Komisijas Ģenerālsekretariātam (SG-R2) 1049 Brisele Beļģija Uz [attiecīgās dalībvalsts nosaukums]1 [datums]2  Eiropas Komisijā iesniegto  [sūdzību vai prasību]3 pret Latvijas Republiku Latvijas Republika, atbildot uz [attiecīgās dalībvalsts nosaukums]1 [datums]2 Eiropas Komisijā iesniegto [sūdzību vai prasību]3  pret Latvijas Republiku, pamatojoties uz Līguma par Eiropas Savienības darbību  259.pantu, sniedz šādu informāciju4: 1. 2. 3. Pielikumā5: 1. 2.  				 								 								Ministrs
 								 								 [V.Uzvārds] 								 				  Piezīmes. 1 Pilns attiecīgās Eiropas Savienības dalībvalsts nosaukums. 2 Pilns datuma pieraksts attiecīgajā locījumā, piemēram, 2011.gada  1.janvārī. 3 Izvēlas atbilstošo vārdu. 4 Nostājas būtība (argumentācija) – norāda Ministru kabineta  2011.gada 12.jūlija noteikumu Nr.550 "Noteikumi par institūciju sadarbību Līguma  par Eiropas Savienības darbību pārkāpuma procedūras ietvaros un pirms pārkāpuma  procedūras ierosināšanas" 47.2., 47.3., 47.4., 47.5. un 47.6.apakšpunktā minēto  informāciju. 5 Nostājas pielikumā pievienotos dokumentus numurē ar kārtas skaitli,  norādot dokumenta nosaukumu un lappušu skaitu.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22-TA-1748</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22-TA-1748</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noteikumu_konsolidētā_versija_p2_22-TA-1748.docx</dc:title>
</cp:coreProperties>
</file>

<file path=docProps/custom.xml><?xml version="1.0" encoding="utf-8"?>
<Properties xmlns="http://schemas.openxmlformats.org/officeDocument/2006/custom-properties" xmlns:vt="http://schemas.openxmlformats.org/officeDocument/2006/docPropsVTypes"/>
</file>