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10.</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12.augusta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Nacionālās pārtikas kvalitātes shēmas prasības augļiem, ogām un to pārstrādes produktiem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Ja produkts tiks marķēts ar Ministru kabineta 2014. gada 12. augusta noteikumu Nr. 461 "</w:t>
      </w:r>
      <w:r w:rsidR="00000000" w:rsidRPr="00000000" w:rsidDel="00000000">
        <w:rPr>
          <w:rtl w:val="0"/>
        </w:rPr>
        <w:t xml:space="preserve">Prasības pārtikas kvalitātes shēmām, to ieviešanas, darbības, uzraudzības un kontroles kārtība</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pielikuma</w:t>
      </w:r>
      <w:r w:rsidR="00000000" w:rsidRPr="00000000" w:rsidDel="00000000">
        <w:rPr>
          <w:rtl w:val="0"/>
        </w:rPr>
        <w:t xml:space="preserve"> II nodaļā minēto norādi, izejvielu audzētājs un operators, kas ir primāro produktu ražotājs, nodrošina, ka produkts ir audzēts atbilstoši normatīvajiem aktiem par lauksaimniecības produktu integrētās audzēšanas, uzglabāšanas un marķēšanas prasībām un kontroles kārtību un to apliecina ieraksts Valsts augu aizsardzības dienesta Lauksaimniecības produktu integrētās audzēšanas reģistrā, izņemot meža ogām.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Augļu un ogu pārstrādes produktu ražošanā izmanto svaigus, saldētus vai žāvētus augļus un ogas, tostarp meža ogas.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Pārstrādei paredzētās ogas ir ar šķirnei raksturīgu krāsu un smaržu, bojātas ogas nav pieļaujamas vairāk par 3 %.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Saldētas ogas nav salipušas, ar lielu sasalušu ledus kristālu apsarmi. Saldēšanai paredzēto augļu un ogu kontroli veic operators katrai partijai, un to kvalitāte atbilst šā pielikuma 1. un 2. tabulā minētajām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Pārstrādei paredzēto augļu un ogu kontroli veic operators katrai partijai, un to kvalitāte atbilst šā pielikuma 1. un 2. tabulas 4.rindā minētajiem kvalitātes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Pārstrādei paredzēto svaigo augļu un ogu kvalitātes rādītāji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664"/>
        <w:gridCol w:w="3389"/>
        <w:gridCol w:w="3868"/>
        <w:tblGridChange w:id="0">
          <w:tblGrid>
            <w:gridCol w:w="514"/>
            <w:gridCol w:w="1664"/>
            <w:gridCol w:w="3389"/>
            <w:gridCol w:w="38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Avenes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r w:rsidR="00000000" w:rsidRPr="00000000" w:rsidDel="00000000">
              <w:rPr>
                <w:i w:val="1"/>
                <w:rtl w:val="0"/>
              </w:rPr>
              <w:t xml:space="preserve">Brix</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7,0 %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Ogas, kas nav sasniegušas gatavību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par 5 %</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Upenes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r w:rsidR="00000000" w:rsidRPr="00000000" w:rsidDel="00000000">
              <w:rPr>
                <w:i w:val="1"/>
                <w:rtl w:val="0"/>
              </w:rPr>
              <w:t xml:space="preserve">Brix</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12,0 %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Negatavas vai brūnas ogas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par 5 %</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r w:rsidR="00000000" w:rsidRPr="00000000" w:rsidDel="00000000">
              <w:rPr>
                <w:i w:val="1"/>
                <w:rtl w:val="0"/>
              </w:rPr>
              <w:t xml:space="preserve">Brix</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6,0 %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Kauslapiņas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par 12 gab./1 kg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Ogas, kas nav sasniegušas gatavību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par 5 %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Dzērvenes (purva)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r w:rsidR="00000000" w:rsidRPr="00000000" w:rsidDel="00000000">
              <w:rPr>
                <w:i w:val="1"/>
                <w:rtl w:val="0"/>
              </w:rPr>
              <w:t xml:space="preserve">Brix</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7,0 %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Brūklenes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r w:rsidR="00000000" w:rsidRPr="00000000" w:rsidDel="00000000">
              <w:rPr>
                <w:i w:val="1"/>
                <w:rtl w:val="0"/>
              </w:rPr>
              <w:t xml:space="preserve">Brix</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10,0 %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Mellenes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r w:rsidR="00000000" w:rsidRPr="00000000" w:rsidDel="00000000">
              <w:rPr>
                <w:i w:val="1"/>
                <w:rtl w:val="0"/>
              </w:rPr>
              <w:t xml:space="preserve">Brix</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8,0 %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Ķirši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r w:rsidR="00000000" w:rsidRPr="00000000" w:rsidDel="00000000">
              <w:rPr>
                <w:i w:val="1"/>
                <w:rtl w:val="0"/>
              </w:rPr>
              <w:t xml:space="preserve">Brix</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10,0 %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Kazenes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r w:rsidR="00000000" w:rsidRPr="00000000" w:rsidDel="00000000">
              <w:rPr>
                <w:i w:val="1"/>
                <w:rtl w:val="0"/>
              </w:rPr>
              <w:t xml:space="preserve">Brix</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7,0 %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Lielogu dzērvenes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r w:rsidR="00000000" w:rsidRPr="00000000" w:rsidDel="00000000">
              <w:rPr>
                <w:i w:val="1"/>
                <w:rtl w:val="0"/>
              </w:rPr>
              <w:t xml:space="preserve">Brix</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7,0 %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Augļu, ogu ievārījumi un sukādes, kā arī žāvētie augļi, augļu sulas un tām līdzīgie produkti atbilst šā pielikuma 2., 3., 4. un 5. tabulā noteiktajiem kvalitātes rādītājiem, un tos nosaka operators ne retāk kā reizi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un ogu ievārījumu, saldētu augļu un ogu kvalitātes rādītāji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664"/>
        <w:gridCol w:w="3389"/>
        <w:gridCol w:w="3868"/>
        <w:tblGridChange w:id="0">
          <w:tblGrid>
            <w:gridCol w:w="514"/>
            <w:gridCol w:w="1664"/>
            <w:gridCol w:w="3389"/>
            <w:gridCol w:w="38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un ogu ievārījumi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saturs produktos,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kā 40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2,6–3,5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nūjiņu grupas baktērijas,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un ogu ievārījumi ar samazinātu kaloriju daudzumu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saturs produktos,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kā 40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28,0–40,0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2,6–3,4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nūjiņu grupas baktērijas,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Pelējumi un raugi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Saldēti augļi un ogas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5</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Saldēti augļi un ogas- izejviela pārstrādei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6</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vairāķ kā 1 x 10</w:t>
            </w:r>
            <w:r w:rsidR="00000000" w:rsidRPr="00000000" w:rsidDel="00000000">
              <w:rPr>
                <w:vertAlign w:val="superscript"/>
                <w:rtl w:val="0"/>
              </w:rPr>
              <w:t xml:space="preserve">3 </w:t>
            </w:r>
            <w:r w:rsidR="00000000" w:rsidRPr="00000000" w:rsidDel="00000000">
              <w:rPr>
                <w:rtl w:val="0"/>
              </w:rPr>
              <w:t xml:space="preserve">KVV/g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4</w:t>
            </w:r>
            <w:r w:rsidR="00000000" w:rsidRPr="00000000" w:rsidDel="00000000">
              <w:rPr>
                <w:rtl w:val="0"/>
              </w:rPr>
              <w:t xml:space="preserve"> KVV/g</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sulu un tām līdzīgo produktu kvalitātes rādītāji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472"/>
        <w:gridCol w:w="3389"/>
        <w:gridCol w:w="3868"/>
        <w:tblGridChange w:id="0">
          <w:tblGrid>
            <w:gridCol w:w="514"/>
            <w:gridCol w:w="1472"/>
            <w:gridCol w:w="3389"/>
            <w:gridCol w:w="38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nektāri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uzglabāšanas termiņš nav garāks par 6 mēnešiem, – ne vairāk kā 50 kvv, pārējiem – nav pieļaujamas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Titrējamās skābes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0,1–1,6 (atkarībā no produkta veida)</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sulas (tostarp augļu sulas no koncentrētām sulām)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 pasterizētiem produktiem,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 nepasterizētiem produktiem,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w:t>
            </w:r>
            <w:r w:rsidR="00000000" w:rsidRPr="00000000" w:rsidDel="00000000">
              <w:rPr>
                <w:vertAlign w:val="superscript"/>
                <w:rtl w:val="0"/>
              </w:rPr>
              <w:t xml:space="preserve">3</w:t>
            </w:r>
            <w:r w:rsidR="00000000" w:rsidRPr="00000000" w:rsidDel="00000000">
              <w:rPr>
                <w:rtl w:val="0"/>
              </w:rPr>
              <w:t xml:space="preserve"> kvv</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Patulīna saturs: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smiltsērkšķu sulai, ābolu sulai, kg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lielāks par 10 μg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 augļu sulām, kg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lielāks par 50 μg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nūjiņu grupas baktērijas nepasterizētā sulā, 25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 nepasterizētiem produktiem,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w:t>
            </w:r>
            <w:r w:rsidR="00000000" w:rsidRPr="00000000" w:rsidDel="00000000">
              <w:rPr>
                <w:vertAlign w:val="superscript"/>
                <w:rtl w:val="0"/>
              </w:rPr>
              <w:t xml:space="preserve">3</w:t>
            </w:r>
            <w:r w:rsidR="00000000" w:rsidRPr="00000000" w:rsidDel="00000000">
              <w:rPr>
                <w:rtl w:val="0"/>
              </w:rPr>
              <w:t xml:space="preserve"> kvv</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 pasterizētiem produktiem,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uzglabāšanas termiņš nav garāks par 6 mēnešiem, – ne vairāk kā 50 kvv, pārējām – nav pieļaujami</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Sīrupi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w:t>
            </w:r>
            <w:r w:rsidR="00000000" w:rsidRPr="00000000" w:rsidDel="00000000">
              <w:rPr>
                <w:vertAlign w:val="superscript"/>
                <w:rtl w:val="0"/>
              </w:rPr>
              <w:t xml:space="preserve">3</w:t>
            </w:r>
            <w:r w:rsidR="00000000" w:rsidRPr="00000000" w:rsidDel="00000000">
              <w:rPr>
                <w:rtl w:val="0"/>
              </w:rPr>
              <w:t xml:space="preserve"> kvv</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Kvalitātes rādītāji sukādēm un žāvētiem augļiem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664"/>
        <w:gridCol w:w="3293"/>
        <w:gridCol w:w="3868"/>
        <w:tblGridChange w:id="0">
          <w:tblGrid>
            <w:gridCol w:w="514"/>
            <w:gridCol w:w="1664"/>
            <w:gridCol w:w="3293"/>
            <w:gridCol w:w="38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Sukādes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saturs produktā,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Cukuru saturs gatavā produktā,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82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2</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Žāvēti augļi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saturs produktā,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30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 kvv/1 g</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Kvalitātes rādītāji ābolu biezeņiem ar ogu augļu piedevu vai bez tās un ar saldo krējumu vai bez 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5017"/>
        <w:gridCol w:w="3868"/>
        <w:tblGridChange w:id="0">
          <w:tblGrid>
            <w:gridCol w:w="514"/>
            <w:gridCol w:w="5017"/>
            <w:gridCol w:w="38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 </w:t>
            </w:r>
            <w:r w:rsidR="00000000" w:rsidRPr="00000000" w:rsidDel="00000000">
              <w:rPr>
                <w:i w:val="1"/>
                <w:rtl w:val="0"/>
              </w:rPr>
              <w:t xml:space="preserve">Brix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kā 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nūjiņas grupas baktērijas,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Patogēnie mikroorganismi, t. sk. salmonella, 25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Pelējumi un raugi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kvv/1 g</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24-TA-1926</w:t>
    </w:r>
    <w:r>
      <w:br/>
    </w:r>
    <w:r w:rsidR="00000000" w:rsidRPr="00000000" w:rsidDel="00000000">
      <w:rPr>
        <w:rtl w:val="0"/>
      </w:rPr>
      <w:t xml:space="preserve">Izdrukāts 29.07.2026. 23.45 - 2.0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24-TA-1926</w:t>
    </w:r>
    <w:r>
      <w:br/>
    </w:r>
    <w:r w:rsidR="00000000" w:rsidRPr="00000000" w:rsidDel="00000000">
      <w:rPr>
        <w:rtl w:val="0"/>
      </w:rPr>
      <w:t xml:space="preserve">Izdrukāts 29.07.2026. 23.45 - 2.0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noteikumu_konsolidētā_versija_p10_24-TA-1926.docx</dc:title>
</cp:coreProperties>
</file>

<file path=docProps/custom.xml><?xml version="1.0" encoding="utf-8"?>
<Properties xmlns="http://schemas.openxmlformats.org/officeDocument/2006/custom-properties" xmlns:vt="http://schemas.openxmlformats.org/officeDocument/2006/docPropsVTypes"/>
</file>