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likumā "Par Krimināllikuma spēkā stāšanās un piemērošanas kārtību"""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Krimināllikumā" un "Grozījumi Starptautisko un Latvijas Republikas nacionālo sankciju likumā".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likumprojektiem "Grozījumi Krimināllikumā" un "Grozījumi Starptautisko un Latvijas Republikas nacionālo sankciju likumā"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24-TA-2315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