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septembrī (prot. Nr. 44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w:t>
      </w:r>
      <w:r w:rsidR="00000000" w:rsidRPr="00000000" w:rsidDel="00000000">
        <w:rPr>
          <w:rStyle w:val="paragraph"/>
          <w:i w:val="1"/>
          <w:rtl w:val="0"/>
        </w:rPr>
        <w:t xml:space="preserve">19. panta</w:t>
      </w:r>
      <w:r w:rsidR="00000000" w:rsidRPr="00000000" w:rsidDel="00000000">
        <w:rPr>
          <w:rStyle w:val="paragraph"/>
          <w:i w:val="1"/>
          <w:rtl w:val="0"/>
        </w:rPr>
        <w:t xml:space="preserve">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 (Latvijas Vēstnesis, 2023, 124.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Atlases kārtas īstenošanai plānotais un pieejamais kopējais attiecināmais finansējums ir vismaz 16 931 290 </w:t>
      </w:r>
      <w:r w:rsidR="00000000" w:rsidRPr="00000000" w:rsidDel="00000000">
        <w:rPr>
          <w:i w:val="1"/>
          <w:rtl w:val="0"/>
        </w:rPr>
        <w:t xml:space="preserve">euro</w:t>
      </w:r>
      <w:r w:rsidR="00000000" w:rsidRPr="00000000" w:rsidDel="00000000">
        <w:rPr>
          <w:rtl w:val="0"/>
        </w:rPr>
        <w:t xml:space="preserve">, tai skaitā Eiropas Reģionālās attīstības fonda finansējums 14 391 596 </w:t>
      </w:r>
      <w:r w:rsidR="00000000" w:rsidRPr="00000000" w:rsidDel="00000000">
        <w:rPr>
          <w:i w:val="1"/>
          <w:rtl w:val="0"/>
        </w:rPr>
        <w:t xml:space="preserve">euro </w:t>
      </w:r>
      <w:r w:rsidR="00000000" w:rsidRPr="00000000" w:rsidDel="00000000">
        <w:rPr>
          <w:rtl w:val="0"/>
        </w:rPr>
        <w:t xml:space="preserve">apmērā un nacionālais līdzfinansējums, ko veido valsts budžeta līdzfinansējums 1 898 347 </w:t>
      </w:r>
      <w:r w:rsidR="00000000" w:rsidRPr="00000000" w:rsidDel="00000000">
        <w:rPr>
          <w:i w:val="1"/>
          <w:rtl w:val="0"/>
        </w:rPr>
        <w:t xml:space="preserve">euro </w:t>
      </w:r>
      <w:r w:rsidR="00000000" w:rsidRPr="00000000" w:rsidDel="00000000">
        <w:rPr>
          <w:rtl w:val="0"/>
        </w:rPr>
        <w:t xml:space="preserve">un pašvaldības līdzfinansējums vismaz 641 347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Attiecināmā Eiropas Reģionālās attīstības fonda finansējuma apmērs nepārsniedz 85 procentus no projekta kopējā attiecināmā finansējuma, un valsts budžeta un pašvaldības līdzfinansējuma apmērs kopā ir vismaz 15 procenti no projekta kopējā attiecināmā finansējuma. Eiropas Reģionālās attīstības fonda finansējumu piešķir grantu atbalsta veidā."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Sprindžuks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23-TA-2167</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23-TA-2167</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noteikumu_(grozījumu)_projekts_23-TA-2167.docx</dc:title>
</cp:coreProperties>
</file>

<file path=docProps/custom.xml><?xml version="1.0" encoding="utf-8"?>
<Properties xmlns="http://schemas.openxmlformats.org/officeDocument/2006/custom-properties" xmlns:vt="http://schemas.openxmlformats.org/officeDocument/2006/docPropsVTypes"/>
</file>