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379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1. jūlijā (prot. Nr. 35 43.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apropriācijas pārdali 2026. gadā no budžeta resora "74. Gadskārtējā valsts budžeta izpildes procesā pārdalāmais finansējums" programmas 23.00.00 "Valsts atbalsta programmas un citi valsts nozīmes pasākumi" uz Satiksmes ministrijas budžeta apakšprogrammu 31.04.00 "Finansējums dzelzceļa publiskai infrastruktūrai" 24 497 677 </w:t>
      </w:r>
      <w:r w:rsidR="00000000" w:rsidRPr="00000000" w:rsidDel="00000000">
        <w:rPr>
          <w:i w:val="1"/>
          <w:rtl w:val="0"/>
        </w:rPr>
        <w:t xml:space="preserve">euro</w:t>
      </w:r>
      <w:r w:rsidR="00000000" w:rsidRPr="00000000" w:rsidDel="00000000">
        <w:rPr>
          <w:rtl w:val="0"/>
        </w:rPr>
        <w:t xml:space="preserve"> apmērā, lai nodrošinātu valsts publiskās lietošanas dzelzceļa infrastruktūras pārvaldītāja (valsts akciju sabiedrības "Latvijas dzelzceļš") finanšu līdzsvaru par 2025. gadu.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 normatīvajos aktos noteiktajā kārtībā sagatavot un iesniegt Finanšu ministrijā pieprasījumu valsts budžeta apropriācijas pārdalei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pārdali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26-TA-1028</w:t>
    </w:r>
    <w:r>
      <w:br/>
    </w:r>
    <w:r w:rsidR="00000000" w:rsidRPr="00000000" w:rsidDel="00000000">
      <w:rPr>
        <w:rtl w:val="0"/>
      </w:rPr>
      <w:t xml:space="preserve">Izdrukāts 29.07.2026. 23.38 - 1.0.VK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26-TA-1028</w:t>
    </w:r>
    <w:r>
      <w:br/>
    </w:r>
    <w:r w:rsidR="00000000" w:rsidRPr="00000000" w:rsidDel="00000000">
      <w:rPr>
        <w:rtl w:val="0"/>
      </w:rPr>
      <w:t xml:space="preserve">Izdrukāts 29.07.2026. 23.38 - 1.0.VK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rīkojuma_projekts_26-TA-1028.docx</dc:title>
</cp:coreProperties>
</file>

<file path=docProps/custom.xml><?xml version="1.0" encoding="utf-8"?>
<Properties xmlns="http://schemas.openxmlformats.org/officeDocument/2006/custom-properties" xmlns:vt="http://schemas.openxmlformats.org/officeDocument/2006/docPropsVTypes"/>
</file>