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janvārī (prot. Nr. 5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14. jūlija noteikumos Nr. 443 "Eiropas Sociālā fonda Plus programmas materiālās nenodrošinātības mazināšanai 2021.–2027. gadam īstenošanas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Sociālā fonda Plus programmas materiālās nenodrošinātības mazināšanai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9. panta</w:t>
      </w:r>
      <w:r w:rsidR="00000000" w:rsidRPr="00000000" w:rsidDel="00000000">
        <w:rPr>
          <w:rStyle w:val="paragraph"/>
          <w:i w:val="1"/>
          <w:rtl w:val="0"/>
        </w:rPr>
        <w:t xml:space="preserve"> 7., 8., 9. un 11.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14. jūlija noteikumos Nr. 443 "Eiropas Sociālā fonda Plus programmas materiālās nenodrošinātības mazināšanai 2021.–2027. gadam īstenošanas uzraudzības noteikumi" (Latvijas Vēstnesis, 2022,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partnerorganizācijai vai finansējuma saņēmējam vienas neatbilstības gadījumā neatbilstoši veikto izdevumu summa nepārsniedz 250 </w:t>
      </w:r>
      <w:r w:rsidR="00000000" w:rsidRPr="00000000" w:rsidDel="00000000">
        <w:rPr>
          <w:i w:val="1"/>
          <w:rtl w:val="0"/>
        </w:rPr>
        <w:t xml:space="preserve">euro </w:t>
      </w:r>
      <w:r w:rsidR="00000000" w:rsidRPr="00000000" w:rsidDel="00000000">
        <w:rPr>
          <w:rtl w:val="0"/>
        </w:rPr>
        <w:t xml:space="preserve">un neatbilstoši veiktos izdevumus nav iespējams ieturēt saskaņā ar šo noteikumu 55. punktu, sadarbības 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1. neatbilstoši veiktos izdevumus noraksta izdevumos;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2. sagatavo grāmatvedības izziņu, kurā norāda partnerorganizācijas vai finansējuma saņēmēja noslēgtās vienošanās numuru, kopējo neatbilstoši veikto izdevumu summu un tās sadalījumu pa finansēšanas avotiem, kā arī datumu, kad neatbilstoši veiktie izdevumi norakstīti izdevumos;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3. informē partnerorganizāciju vai finansējuma saņēmēju par neatbilstoši veiktās izdevumu summas norakstīšanu izdevumos;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4. triju darbdienu laikā pēc neatbilstoši veikto izdevumu norakstīšanas izdevumos iesniedz vadošajā iestādē grāmatvedības izziņas kopiju;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5. par neatbilstoši veikto izdevumu atgūšanas dienu uzskata dienu, kad sagatavota šo noteikumu 55.</w:t>
      </w:r>
      <w:r w:rsidR="00000000" w:rsidRPr="00000000" w:rsidDel="00000000">
        <w:rPr>
          <w:vertAlign w:val="superscript"/>
          <w:rtl w:val="0"/>
        </w:rPr>
        <w:t xml:space="preserve">1</w:t>
      </w:r>
      <w:r w:rsidR="00000000" w:rsidRPr="00000000" w:rsidDel="00000000">
        <w:rPr>
          <w:rtl w:val="0"/>
        </w:rPr>
        <w:t xml:space="preserve">2. apakšpunktā minētā grāmatvedības izziņa."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Programmas vadības informācijas sistēma ir Mērķa finansējuma izlietojuma pārvaldības platformas instance, un tās pārzinis ir sadarbības iestāde, kas nodrošina programmas īstenošanai un pārvaldībai nepieciešamo datu uzkrāšanu un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VII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b w:val="1"/>
          <w:vertAlign w:val="superscript"/>
          <w:rtl w:val="0"/>
        </w:rPr>
        <w:t xml:space="preserve">1</w:t>
      </w:r>
      <w:r w:rsidR="00000000" w:rsidRPr="00000000" w:rsidDel="00000000">
        <w:rPr>
          <w:b w:val="1"/>
          <w:rtl w:val="0"/>
        </w:rPr>
        <w:t xml:space="preserve">. Programmas elektroniskās datu uzskaites sistēmas izveidošanas un izmantošanas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Programmas elektroniskās datu uzskaites sistēmas pārzinis ir sadarbības 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Programmas elektroniskās datu uzskaites sistēmas lietotāji ir programmas vadībā, īstenošanā un uzraudzībā iesaistītās institūcijas likumā minēto funkciju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Programmas elektroniskās datu uzskaites sistēmas mērķis ir nodrošināt iespēju vienuviet elektroniski veikt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1. finansējuma saņēmējam – programmas atbalsta administrēšanas un statistikas nolūkā iegūt aktuālo informāciju un datus par piegādātajiem un saņemtajiem atbalsta komplektiem;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2. partnerorganizācijām – ievadīt, uzkrāt, uzglabāt, aktualizēt informāciju un datus un lejupielādēt pārskatus par saņemtajiem un izsniegtajiem atbalsta komplektiem un izmantotajiem pārtikas komplektiem gatavo maltīšu pagatavošanai;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3. partnerorganizācijām – veicot šo noteikumu 64.</w:t>
      </w:r>
      <w:r w:rsidR="00000000" w:rsidRPr="00000000" w:rsidDel="00000000">
        <w:rPr>
          <w:vertAlign w:val="superscript"/>
          <w:rtl w:val="0"/>
        </w:rPr>
        <w:t xml:space="preserve">4</w:t>
      </w:r>
      <w:r w:rsidR="00000000" w:rsidRPr="00000000" w:rsidDel="00000000">
        <w:rPr>
          <w:rtl w:val="0"/>
        </w:rPr>
        <w:t xml:space="preserve">1. apakšpunktā minēto personas datu apstrādi, identificēt atbalsta saņēmēju un statistikas nolūkā iegūt programmas rezultāta rādītājus, kas raksturo atbalsta saņēmējus;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4. programmas vadībā un uzraudzībā iesaistītajām iestādēm – programmas īstenošanas uzraudzības un administrēšanas nolūkā iegūt aktuālo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Programmas elektroniskajā datu uzskaites sistēmā iekļauj datus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 atbalsta saņēmējiem – personas vārds, uzvārds, personas kods, dzimums, dzimšanas datums un atsevišķā pazīme – Ukrainas civiliedzīvotājs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 pašvaldību sociālo dienestu izsniegtajām izziņām, kurās norādīts lēmuma numurs, periods un mājsaimniecībai noteiktais statuss (trūcīga, krīzes situācijā nonākusi vai maznodrošināta), kas atbilst programmas atbalsta saņemšanas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3. saņemtajiem un izsniegtajiem pārtikas un pamata materiālās palīdzības preču komplektiem un izmantotajiem pārtikas komplektiem gatavo maltīšu pagatavošanai;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4. programmas rezultāta rādītājiem, kas raksturo atbalsta saņēmējus un tiem nodrošināto programmas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5</w:t>
      </w:r>
      <w:r w:rsidR="00000000" w:rsidRPr="00000000" w:rsidDel="00000000">
        <w:rPr>
          <w:rtl w:val="0"/>
        </w:rPr>
        <w:t xml:space="preserve"> Programmas elektroniskā datu uzskaites sistēma datus par šo noteikumu 64.</w:t>
      </w:r>
      <w:r w:rsidR="00000000" w:rsidRPr="00000000" w:rsidDel="00000000">
        <w:rPr>
          <w:vertAlign w:val="superscript"/>
          <w:rtl w:val="0"/>
        </w:rPr>
        <w:t xml:space="preserve">4</w:t>
      </w:r>
      <w:r w:rsidR="00000000" w:rsidRPr="00000000" w:rsidDel="00000000">
        <w:rPr>
          <w:rtl w:val="0"/>
        </w:rPr>
        <w:t xml:space="preserve">1. apakšpunktā minētajām personām un šo noteikumu 64.</w:t>
      </w:r>
      <w:r w:rsidR="00000000" w:rsidRPr="00000000" w:rsidDel="00000000">
        <w:rPr>
          <w:vertAlign w:val="superscript"/>
          <w:rtl w:val="0"/>
        </w:rPr>
        <w:t xml:space="preserve">4</w:t>
      </w:r>
      <w:r w:rsidR="00000000" w:rsidRPr="00000000" w:rsidDel="00000000">
        <w:rPr>
          <w:rtl w:val="0"/>
        </w:rPr>
        <w:t xml:space="preserve">2. apakšpunktā minētajām izziņām iegūst no pašvaldību sociālās palīdzības un sociālo pakalpojumu administrēšanas lietojumprogrammas tiešsaistes režīmā.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6</w:t>
      </w:r>
      <w:r w:rsidR="00000000" w:rsidRPr="00000000" w:rsidDel="00000000">
        <w:rPr>
          <w:rtl w:val="0"/>
        </w:rPr>
        <w:t xml:space="preserve"> Lai nodrošinātu vienotas informācijas pieejamību visām procesā iesaistītajām pusēm, programmas elektroniskā datu uzskaites sistēma veic datu apmaiņu ar programmas vadības informācijas sistēmu (attiecībā uz atbalsta sniegšanas adresēm un tajās sniegto programmas atbalstu) un ar pašvaldību sociālās palīdzības un sociālo pakalpojumu administrēšanas lietojumprogrammu (attiecībā uz sniegto programmas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 Programmas elektroniskā datu uzskaites sistēma par lietotājiem uzkrāj šādus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1. 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2.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3. amats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4. kontaktinformācija (tālrunis, elektroniskā 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5. pieejas tiesību lomu saraksts;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6. pieejas tiesību reģistrēšanas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7. tiesību derīguma termiņš;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8. piešķirtais lietotājvārds;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9. partnerorganizācija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10. partnerorganizācijas piesaistītie izdales punkti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8</w:t>
      </w:r>
      <w:r w:rsidR="00000000" w:rsidRPr="00000000" w:rsidDel="00000000">
        <w:rPr>
          <w:rtl w:val="0"/>
        </w:rPr>
        <w:t xml:space="preserve"> Sadarbības iestāde auditē katru datu apstrādi programmas elektroniskajā datu uzskaites sistēmā. Auditācijas pierakstus sadarbības iestāde glabā 18 mēnešus no auditācijas ieraksta izdarīšanas brīža.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9</w:t>
      </w:r>
      <w:r w:rsidR="00000000" w:rsidRPr="00000000" w:rsidDel="00000000">
        <w:rPr>
          <w:rtl w:val="0"/>
        </w:rPr>
        <w:t xml:space="preserve"> Programmas elektroniskajā datu uzskaites sistēmā uzkrātos personas datus glabā piecus gadus, sākot ar tā gada 31. decembri, kurā sadarbības iestāde veikusi pēdējo maksājumu partnerorganizācijai."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23-TA-2040</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23-TA-2040</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noteikumu_(grozījumu)_projekts_23-TA-2040.docx</dc:title>
</cp:coreProperties>
</file>

<file path=docProps/custom.xml><?xml version="1.0" encoding="utf-8"?>
<Properties xmlns="http://schemas.openxmlformats.org/officeDocument/2006/custom-properties" xmlns:vt="http://schemas.openxmlformats.org/officeDocument/2006/docPropsVTypes"/>
</file>