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CFB" w:rsidRDefault="00764CFB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9.pielikums</w:t>
      </w:r>
    </w:p>
    <w:p w:rsidR="00764CFB" w:rsidRDefault="00764CFB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Ministru kabineta</w:t>
      </w:r>
    </w:p>
    <w:p w:rsidR="00764CFB" w:rsidRDefault="00764CFB">
      <w:pPr>
        <w:pStyle w:val="BodyTextIndent"/>
      </w:pPr>
      <w:r>
        <w:t>2006.gada 4.aprīļa</w:t>
      </w:r>
    </w:p>
    <w:p w:rsidR="00764CFB" w:rsidRDefault="00764CFB">
      <w:pPr>
        <w:ind w:firstLine="720"/>
        <w:jc w:val="right"/>
        <w:rPr>
          <w:sz w:val="28"/>
          <w:lang w:val="lv-LV"/>
        </w:rPr>
      </w:pPr>
      <w:r>
        <w:rPr>
          <w:sz w:val="28"/>
          <w:szCs w:val="28"/>
          <w:lang w:val="lv-LV"/>
        </w:rPr>
        <w:t>noteikumiem Nr.265</w:t>
      </w:r>
    </w:p>
    <w:p w:rsidR="00764CFB" w:rsidRDefault="00764CFB">
      <w:pPr>
        <w:rPr>
          <w:sz w:val="16"/>
          <w:lang w:val="lv-LV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2"/>
        <w:gridCol w:w="1577"/>
        <w:gridCol w:w="984"/>
        <w:gridCol w:w="983"/>
        <w:gridCol w:w="1070"/>
        <w:gridCol w:w="1056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764C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0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64CFB" w:rsidRDefault="00764CFB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lv-LV"/>
              </w:rPr>
              <w:t>Imūnhematoloģisko izmeklējumu reģistrācijas žurnāls</w:t>
            </w:r>
          </w:p>
        </w:tc>
      </w:tr>
      <w:tr w:rsidR="00764C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02" w:type="dxa"/>
            <w:gridSpan w:val="1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64CFB" w:rsidRDefault="00764CFB">
            <w:pPr>
              <w:jc w:val="center"/>
              <w:rPr>
                <w:sz w:val="28"/>
                <w:szCs w:val="28"/>
                <w:lang w:val="lv-LV"/>
              </w:rPr>
            </w:pPr>
            <w:r>
              <w:rPr>
                <w:sz w:val="28"/>
                <w:szCs w:val="28"/>
                <w:lang w:val="lv-LV"/>
              </w:rPr>
              <w:t>(veidlapa Nr.012/u)</w:t>
            </w:r>
          </w:p>
          <w:p w:rsidR="00764CFB" w:rsidRDefault="00764CFB">
            <w:pPr>
              <w:rPr>
                <w:sz w:val="20"/>
                <w:lang w:val="lv-LV"/>
              </w:rPr>
            </w:pPr>
          </w:p>
        </w:tc>
      </w:tr>
      <w:tr w:rsidR="00764C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2" w:type="dxa"/>
            <w:vMerge w:val="restart"/>
            <w:tcBorders>
              <w:top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Datums</w:t>
            </w:r>
          </w:p>
        </w:tc>
        <w:tc>
          <w:tcPr>
            <w:tcW w:w="1577" w:type="dxa"/>
            <w:vMerge w:val="restart"/>
            <w:tcBorders>
              <w:top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</w:rPr>
            </w:pPr>
            <w:r>
              <w:rPr>
                <w:sz w:val="20"/>
                <w:lang w:val="lv-LV"/>
              </w:rPr>
              <w:t>Laboratorijas identifikācij</w:t>
            </w:r>
            <w:r>
              <w:rPr>
                <w:sz w:val="20"/>
              </w:rPr>
              <w:t>as numurs</w:t>
            </w:r>
          </w:p>
        </w:tc>
        <w:tc>
          <w:tcPr>
            <w:tcW w:w="1967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Nosūtītājs</w:t>
            </w:r>
          </w:p>
        </w:tc>
        <w:tc>
          <w:tcPr>
            <w:tcW w:w="1070" w:type="dxa"/>
            <w:vMerge w:val="restart"/>
            <w:tcBorders>
              <w:top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Personas vārds, uzvārds</w:t>
            </w:r>
          </w:p>
        </w:tc>
        <w:tc>
          <w:tcPr>
            <w:tcW w:w="1056" w:type="dxa"/>
            <w:vMerge w:val="restart"/>
            <w:tcBorders>
              <w:top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Norādītā asins grupa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Tiešā reakcija ar anti-A, anti-B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5" w:type="dxa"/>
            <w:gridSpan w:val="3"/>
            <w:tcBorders>
              <w:top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Apgrieztā reakcija ar standarta Er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5" w:type="dxa"/>
            <w:gridSpan w:val="3"/>
            <w:tcBorders>
              <w:top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</w:rPr>
            </w:pPr>
            <w:r>
              <w:rPr>
                <w:sz w:val="20"/>
              </w:rPr>
              <w:t>D pazīme</w:t>
            </w:r>
            <w:r>
              <w:rPr>
                <w:sz w:val="20"/>
                <w:vertAlign w:val="superscript"/>
              </w:rPr>
              <w:t>1</w:t>
            </w:r>
          </w:p>
        </w:tc>
      </w:tr>
      <w:tr w:rsidR="00764C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2" w:type="dxa"/>
            <w:vMerge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</w:p>
        </w:tc>
        <w:tc>
          <w:tcPr>
            <w:tcW w:w="1577" w:type="dxa"/>
            <w:vMerge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</w:p>
        </w:tc>
        <w:tc>
          <w:tcPr>
            <w:tcW w:w="1967" w:type="dxa"/>
            <w:gridSpan w:val="2"/>
            <w:vMerge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</w:p>
        </w:tc>
        <w:tc>
          <w:tcPr>
            <w:tcW w:w="1070" w:type="dxa"/>
            <w:vMerge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</w:p>
        </w:tc>
        <w:tc>
          <w:tcPr>
            <w:tcW w:w="1056" w:type="dxa"/>
            <w:vMerge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-A</w:t>
            </w: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-B</w:t>
            </w: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O</w:t>
            </w: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A1</w:t>
            </w: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B</w:t>
            </w: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-D</w:t>
            </w: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-D</w:t>
            </w: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ctl</w:t>
            </w:r>
          </w:p>
        </w:tc>
      </w:tr>
      <w:tr w:rsidR="00764CFB">
        <w:tblPrEx>
          <w:tblCellMar>
            <w:top w:w="0" w:type="dxa"/>
            <w:bottom w:w="0" w:type="dxa"/>
          </w:tblCellMar>
        </w:tblPrEx>
        <w:tc>
          <w:tcPr>
            <w:tcW w:w="1032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</w:t>
            </w:r>
          </w:p>
        </w:tc>
        <w:tc>
          <w:tcPr>
            <w:tcW w:w="1577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2</w:t>
            </w:r>
          </w:p>
        </w:tc>
        <w:tc>
          <w:tcPr>
            <w:tcW w:w="984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3</w:t>
            </w:r>
          </w:p>
        </w:tc>
        <w:tc>
          <w:tcPr>
            <w:tcW w:w="983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4</w:t>
            </w:r>
          </w:p>
        </w:tc>
        <w:tc>
          <w:tcPr>
            <w:tcW w:w="1070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5</w:t>
            </w:r>
          </w:p>
        </w:tc>
        <w:tc>
          <w:tcPr>
            <w:tcW w:w="1056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6</w:t>
            </w: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7</w:t>
            </w: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8</w:t>
            </w: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9</w:t>
            </w: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10</w:t>
            </w: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11</w:t>
            </w: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12</w:t>
            </w: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13</w:t>
            </w: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14</w:t>
            </w:r>
          </w:p>
        </w:tc>
      </w:tr>
      <w:tr w:rsidR="00764CFB">
        <w:tblPrEx>
          <w:tblCellMar>
            <w:top w:w="0" w:type="dxa"/>
            <w:bottom w:w="0" w:type="dxa"/>
          </w:tblCellMar>
        </w:tblPrEx>
        <w:tc>
          <w:tcPr>
            <w:tcW w:w="1032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1577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84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83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1070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1056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</w:tr>
      <w:tr w:rsidR="00764CFB">
        <w:tblPrEx>
          <w:tblCellMar>
            <w:top w:w="0" w:type="dxa"/>
            <w:bottom w:w="0" w:type="dxa"/>
          </w:tblCellMar>
        </w:tblPrEx>
        <w:tc>
          <w:tcPr>
            <w:tcW w:w="1032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1577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84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83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1070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1056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  <w:tc>
          <w:tcPr>
            <w:tcW w:w="975" w:type="dxa"/>
          </w:tcPr>
          <w:p w:rsidR="00764CFB" w:rsidRDefault="00764CFB">
            <w:pPr>
              <w:pStyle w:val="Heading2"/>
              <w:keepNext w:val="0"/>
              <w:jc w:val="both"/>
              <w:rPr>
                <w:b w:val="0"/>
                <w:bCs w:val="0"/>
                <w:sz w:val="20"/>
              </w:rPr>
            </w:pPr>
          </w:p>
        </w:tc>
      </w:tr>
    </w:tbl>
    <w:p w:rsidR="00764CFB" w:rsidRDefault="00764CFB">
      <w:pPr>
        <w:pStyle w:val="Heading2"/>
        <w:keepNext w:val="0"/>
        <w:jc w:val="both"/>
        <w:rPr>
          <w:b w:val="0"/>
          <w:bCs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964"/>
        <w:gridCol w:w="967"/>
        <w:gridCol w:w="964"/>
        <w:gridCol w:w="961"/>
        <w:gridCol w:w="963"/>
        <w:gridCol w:w="961"/>
        <w:gridCol w:w="965"/>
        <w:gridCol w:w="967"/>
        <w:gridCol w:w="1272"/>
        <w:gridCol w:w="1283"/>
        <w:gridCol w:w="1035"/>
        <w:gridCol w:w="1216"/>
        <w:gridCol w:w="1025"/>
      </w:tblGrid>
      <w:tr w:rsidR="00764C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Antivielu skrīnings</w:t>
            </w:r>
            <w:r>
              <w:rPr>
                <w:sz w:val="20"/>
                <w:vertAlign w:val="superscript"/>
                <w:lang w:val="lv-LV"/>
              </w:rPr>
              <w:t>2</w:t>
            </w:r>
          </w:p>
        </w:tc>
        <w:tc>
          <w:tcPr>
            <w:tcW w:w="595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Fenotips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Tiešais antiglobulīna tests (DAT)</w:t>
            </w:r>
            <w:r>
              <w:rPr>
                <w:sz w:val="20"/>
                <w:vertAlign w:val="superscript"/>
              </w:rPr>
              <w:t xml:space="preserve"> 1</w:t>
            </w:r>
          </w:p>
        </w:tc>
        <w:tc>
          <w:tcPr>
            <w:tcW w:w="10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Autokontrole</w:t>
            </w:r>
          </w:p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37 ºC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10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Rezultāts</w:t>
            </w:r>
            <w:r>
              <w:rPr>
                <w:sz w:val="20"/>
                <w:vertAlign w:val="superscript"/>
                <w:lang w:val="lv-LV"/>
              </w:rPr>
              <w:t>3</w:t>
            </w:r>
          </w:p>
        </w:tc>
        <w:tc>
          <w:tcPr>
            <w:tcW w:w="12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Ārstniecības persona, kas veikusi izmeklēšanu (paraksts un tā atšifrējums)</w:t>
            </w:r>
          </w:p>
        </w:tc>
        <w:tc>
          <w:tcPr>
            <w:tcW w:w="1030" w:type="dxa"/>
            <w:vMerge w:val="restart"/>
            <w:tcBorders>
              <w:lef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Piezīmes</w:t>
            </w:r>
          </w:p>
        </w:tc>
      </w:tr>
      <w:tr w:rsidR="00764C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II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III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-C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-c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-E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-e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K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ctl</w:t>
            </w:r>
          </w:p>
        </w:tc>
        <w:tc>
          <w:tcPr>
            <w:tcW w:w="12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</w:p>
        </w:tc>
        <w:tc>
          <w:tcPr>
            <w:tcW w:w="10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</w:p>
        </w:tc>
        <w:tc>
          <w:tcPr>
            <w:tcW w:w="10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</w:p>
        </w:tc>
        <w:tc>
          <w:tcPr>
            <w:tcW w:w="12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</w:p>
        </w:tc>
        <w:tc>
          <w:tcPr>
            <w:tcW w:w="1030" w:type="dxa"/>
            <w:vMerge/>
            <w:tcBorders>
              <w:lef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</w:p>
        </w:tc>
      </w:tr>
      <w:tr w:rsidR="00764CFB">
        <w:tblPrEx>
          <w:tblCellMar>
            <w:top w:w="0" w:type="dxa"/>
            <w:bottom w:w="0" w:type="dxa"/>
          </w:tblCellMar>
        </w:tblPrEx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pStyle w:val="Heading2"/>
              <w:keepNext w:val="0"/>
              <w:rPr>
                <w:b w:val="0"/>
                <w:bCs w:val="0"/>
                <w:sz w:val="20"/>
              </w:rPr>
            </w:pPr>
            <w:r>
              <w:rPr>
                <w:b w:val="0"/>
                <w:bCs w:val="0"/>
                <w:sz w:val="20"/>
              </w:rPr>
              <w:t>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16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18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22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23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24</w:t>
            </w: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25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26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27</w:t>
            </w:r>
          </w:p>
        </w:tc>
        <w:tc>
          <w:tcPr>
            <w:tcW w:w="1030" w:type="dxa"/>
            <w:tcBorders>
              <w:left w:val="single" w:sz="6" w:space="0" w:color="auto"/>
            </w:tcBorders>
          </w:tcPr>
          <w:p w:rsidR="00764CFB" w:rsidRDefault="00764CFB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28</w:t>
            </w:r>
          </w:p>
        </w:tc>
      </w:tr>
      <w:tr w:rsidR="00764CFB">
        <w:tblPrEx>
          <w:tblCellMar>
            <w:top w:w="0" w:type="dxa"/>
            <w:bottom w:w="0" w:type="dxa"/>
          </w:tblCellMar>
        </w:tblPrEx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</w:tr>
      <w:tr w:rsidR="00764CFB">
        <w:tblPrEx>
          <w:tblCellMar>
            <w:top w:w="0" w:type="dxa"/>
            <w:bottom w:w="0" w:type="dxa"/>
          </w:tblCellMar>
        </w:tblPrEx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  <w:tc>
          <w:tcPr>
            <w:tcW w:w="1030" w:type="dxa"/>
            <w:tcBorders>
              <w:left w:val="single" w:sz="6" w:space="0" w:color="auto"/>
            </w:tcBorders>
          </w:tcPr>
          <w:p w:rsidR="00764CFB" w:rsidRDefault="00764CFB">
            <w:pPr>
              <w:rPr>
                <w:sz w:val="20"/>
                <w:lang w:val="lv-LV"/>
              </w:rPr>
            </w:pPr>
          </w:p>
        </w:tc>
      </w:tr>
    </w:tbl>
    <w:p w:rsidR="00764CFB" w:rsidRDefault="00764CFB">
      <w:pPr>
        <w:pStyle w:val="Heading2"/>
        <w:keepNext w:val="0"/>
        <w:jc w:val="both"/>
        <w:rPr>
          <w:b w:val="0"/>
          <w:bCs w:val="0"/>
          <w:sz w:val="16"/>
          <w:szCs w:val="20"/>
        </w:rPr>
      </w:pPr>
    </w:p>
    <w:p w:rsidR="00764CFB" w:rsidRDefault="00764CFB">
      <w:pPr>
        <w:pStyle w:val="Heading2"/>
        <w:keepNext w:val="0"/>
        <w:jc w:val="both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Piezīmes.</w:t>
      </w:r>
    </w:p>
    <w:p w:rsidR="00764CFB" w:rsidRDefault="00764CFB">
      <w:pPr>
        <w:pStyle w:val="Heading2"/>
        <w:keepNext w:val="0"/>
        <w:jc w:val="both"/>
        <w:rPr>
          <w:b w:val="0"/>
          <w:sz w:val="20"/>
          <w:szCs w:val="20"/>
        </w:rPr>
      </w:pPr>
      <w:r>
        <w:rPr>
          <w:b w:val="0"/>
          <w:bCs w:val="0"/>
          <w:sz w:val="20"/>
          <w:szCs w:val="20"/>
        </w:rPr>
        <w:t>1.</w:t>
      </w:r>
      <w:r>
        <w:rPr>
          <w:b w:val="0"/>
          <w:bCs w:val="0"/>
          <w:sz w:val="20"/>
          <w:szCs w:val="20"/>
          <w:vertAlign w:val="superscript"/>
        </w:rPr>
        <w:t xml:space="preserve"> 1</w:t>
      </w:r>
      <w:r>
        <w:rPr>
          <w:b w:val="0"/>
          <w:sz w:val="20"/>
          <w:szCs w:val="20"/>
        </w:rPr>
        <w:t xml:space="preserve"> Testēšanas gaitā iegūtu pozitīvu rezultātu (aglutinācija ir) apzīmē ar "+", negatīvu rezultātu (aglutinācijas nav) ar "-". Izmantojot stobriņa metodi vai gēltehniku, norāda aglutinācijas intensitātes pakāpi no + līdz +++.</w:t>
      </w:r>
    </w:p>
    <w:p w:rsidR="00764CFB" w:rsidRDefault="00764CFB">
      <w:pPr>
        <w:jc w:val="both"/>
        <w:rPr>
          <w:sz w:val="20"/>
          <w:szCs w:val="20"/>
          <w:lang w:val="lv-LV"/>
        </w:rPr>
      </w:pPr>
      <w:r>
        <w:rPr>
          <w:sz w:val="20"/>
          <w:szCs w:val="20"/>
          <w:lang w:val="lv-LV"/>
        </w:rPr>
        <w:t>2.</w:t>
      </w:r>
      <w:r>
        <w:rPr>
          <w:sz w:val="20"/>
          <w:szCs w:val="20"/>
          <w:vertAlign w:val="superscript"/>
          <w:lang w:val="lv-LV"/>
        </w:rPr>
        <w:t xml:space="preserve"> 2  </w:t>
      </w:r>
      <w:r>
        <w:rPr>
          <w:sz w:val="20"/>
          <w:szCs w:val="20"/>
          <w:lang w:val="lv-LV"/>
        </w:rPr>
        <w:t>Izmantojot jebkuru apstiprināto testēšanas metodi,</w:t>
      </w:r>
      <w:r>
        <w:rPr>
          <w:b/>
          <w:sz w:val="20"/>
          <w:szCs w:val="20"/>
          <w:lang w:val="lv-LV"/>
        </w:rPr>
        <w:t xml:space="preserve"> </w:t>
      </w:r>
      <w:r>
        <w:rPr>
          <w:sz w:val="20"/>
          <w:szCs w:val="20"/>
          <w:lang w:val="lv-LV"/>
        </w:rPr>
        <w:t>aglutinācijas intensitātes pakāpi norāda no + līdz +++, negatīvs rezultāts – ar "-" zīmi.</w:t>
      </w:r>
    </w:p>
    <w:p w:rsidR="00764CFB" w:rsidRDefault="00764CFB">
      <w:pPr>
        <w:jc w:val="both"/>
        <w:rPr>
          <w:sz w:val="20"/>
          <w:szCs w:val="20"/>
          <w:lang w:val="lv-LV"/>
        </w:rPr>
      </w:pPr>
      <w:r>
        <w:rPr>
          <w:sz w:val="20"/>
          <w:szCs w:val="20"/>
          <w:lang w:val="lv-LV"/>
        </w:rPr>
        <w:t>3.</w:t>
      </w:r>
      <w:r>
        <w:rPr>
          <w:sz w:val="20"/>
          <w:szCs w:val="20"/>
          <w:vertAlign w:val="superscript"/>
          <w:lang w:val="lv-LV"/>
        </w:rPr>
        <w:t xml:space="preserve"> 3</w:t>
      </w:r>
      <w:r>
        <w:rPr>
          <w:sz w:val="20"/>
          <w:szCs w:val="20"/>
          <w:lang w:val="lv-LV"/>
        </w:rPr>
        <w:t xml:space="preserve"> </w:t>
      </w:r>
      <w:r>
        <w:rPr>
          <w:sz w:val="20"/>
          <w:szCs w:val="20"/>
          <w:vertAlign w:val="superscript"/>
          <w:lang w:val="lv-LV"/>
        </w:rPr>
        <w:t> </w:t>
      </w:r>
      <w:r>
        <w:rPr>
          <w:sz w:val="20"/>
          <w:szCs w:val="20"/>
          <w:lang w:val="lv-LV"/>
        </w:rPr>
        <w:t>Asins grupas un Rh piederību norāda nesaīsinot: 0 Rh(D) – pozitīvs; 0 Rh(D) – negatīvs; A Rh(D) – pozitīvs; A Rh(D) – negatīvs; B Rh(D) – pozitīvs; B Rh(D) – negatīvs; AB Rh(D) – pozitīvs; AB Rh(D) – negatīvs. Pozitīvu antivielu skrīninga rezultātu apzīmē ar frāzi "Antivielas ir atklātas". Iegūto DAT un autokontroles rezultātu izmanto galīgā rezultāta interpretācijai.</w:t>
      </w:r>
    </w:p>
    <w:p w:rsidR="00764CFB" w:rsidRDefault="00764CFB">
      <w:pPr>
        <w:ind w:firstLine="720"/>
        <w:rPr>
          <w:szCs w:val="20"/>
          <w:lang w:val="lv-LV"/>
        </w:rPr>
      </w:pPr>
    </w:p>
    <w:p w:rsidR="00764CFB" w:rsidRDefault="00764CFB">
      <w:pPr>
        <w:ind w:firstLine="720"/>
        <w:rPr>
          <w:szCs w:val="20"/>
          <w:lang w:val="lv-LV"/>
        </w:rPr>
      </w:pPr>
    </w:p>
    <w:sectPr w:rsidR="00764CFB">
      <w:footerReference w:type="first" r:id="rId7"/>
      <w:pgSz w:w="16838" w:h="11906" w:orient="landscape" w:code="9"/>
      <w:pgMar w:top="1701" w:right="1418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4CFB" w:rsidRDefault="00764CFB">
      <w:r>
        <w:separator/>
      </w:r>
    </w:p>
  </w:endnote>
  <w:endnote w:type="continuationSeparator" w:id="0">
    <w:p w:rsidR="00764CFB" w:rsidRDefault="00764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CFB" w:rsidRDefault="00764CFB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N0854_5p9</w:t>
    </w:r>
    <w:r>
      <w:rPr>
        <w:sz w:val="16"/>
      </w:rPr>
      <w:fldChar w:fldCharType="end"/>
    </w:r>
    <w:r>
      <w:rPr>
        <w:sz w:val="16"/>
      </w:rPr>
      <w:t xml:space="preserve"> v_sk.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210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4CFB" w:rsidRDefault="00764CFB">
      <w:r>
        <w:separator/>
      </w:r>
    </w:p>
  </w:footnote>
  <w:footnote w:type="continuationSeparator" w:id="0">
    <w:p w:rsidR="00764CFB" w:rsidRDefault="00764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B1790"/>
    <w:multiLevelType w:val="hybridMultilevel"/>
    <w:tmpl w:val="927AB6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C0D1A0"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45C32"/>
    <w:multiLevelType w:val="hybridMultilevel"/>
    <w:tmpl w:val="DB34EF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FDA73F2"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97F8C"/>
    <w:multiLevelType w:val="hybridMultilevel"/>
    <w:tmpl w:val="04B2699E"/>
    <w:lvl w:ilvl="0" w:tplc="866C412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31606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7C0B83"/>
    <w:multiLevelType w:val="hybridMultilevel"/>
    <w:tmpl w:val="43348E4C"/>
    <w:lvl w:ilvl="0" w:tplc="CA00FDB2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EBA7136"/>
    <w:multiLevelType w:val="multilevel"/>
    <w:tmpl w:val="DC0C6ED4"/>
    <w:lvl w:ilvl="0">
      <w:start w:val="1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690700CA"/>
    <w:multiLevelType w:val="multilevel"/>
    <w:tmpl w:val="0E669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 w15:restartNumberingAfterBreak="0">
    <w:nsid w:val="731A0839"/>
    <w:multiLevelType w:val="hybridMultilevel"/>
    <w:tmpl w:val="8286EE88"/>
    <w:lvl w:ilvl="0" w:tplc="06C2AB7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5A62"/>
    <w:rsid w:val="00435A62"/>
    <w:rsid w:val="0076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61B68B8-299B-43FE-A73F-4C1F9169E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tabs>
        <w:tab w:val="left" w:pos="6840"/>
      </w:tabs>
      <w:ind w:firstLine="720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lang w:val="lv-LV"/>
    </w:rPr>
  </w:style>
  <w:style w:type="paragraph" w:styleId="BodyTextIndent2">
    <w:name w:val="Body Text Indent 2"/>
    <w:basedOn w:val="Normal"/>
    <w:semiHidden/>
    <w:pPr>
      <w:ind w:left="360"/>
      <w:jc w:val="both"/>
    </w:pPr>
    <w:rPr>
      <w:sz w:val="20"/>
      <w:szCs w:val="20"/>
      <w:lang w:val="lv-LV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ind w:left="5040" w:firstLine="720"/>
      <w:jc w:val="right"/>
    </w:pPr>
    <w:rPr>
      <w:sz w:val="28"/>
      <w:szCs w:val="28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Imūnhematoloģisko izmeklējumu reģistrācijas žurnāls (veidlapa Nr.012/u)</vt:lpstr>
    </vt:vector>
  </TitlesOfParts>
  <Company>Veselības statistikas un medicīnas tehnoloģiju valsts aģentūra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Imūnhematoloģisko izmeklējumu reģistrācijas žurnāls (veidlapa Nr.012/u)</dc:title>
  <dc:subject>Ministru kabineta noteikumu projekta pielikums</dc:subject>
  <dc:creator>Rita Pedāne</dc:creator>
  <cp:keywords>rita@vsmta.lv, 7501595</cp:keywords>
  <cp:lastModifiedBy>Vija Škutāne</cp:lastModifiedBy>
  <cp:revision>2</cp:revision>
  <cp:lastPrinted>2006-03-28T11:45:00Z</cp:lastPrinted>
  <dcterms:created xsi:type="dcterms:W3CDTF">2019-07-03T10:19:00Z</dcterms:created>
  <dcterms:modified xsi:type="dcterms:W3CDTF">2019-07-03T10:19:00Z</dcterms:modified>
</cp:coreProperties>
</file>