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jūnijā (prot. Nr. 24 76.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piekrišanu balsojumam Eiropas Stabilitātes mehānisma Valdes sēdē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Atbilstoši likuma </w:t>
      </w:r>
      <w:r w:rsidR="00000000" w:rsidRPr="00000000" w:rsidDel="00000000">
        <w:rPr>
          <w:rtl w:val="0"/>
        </w:rPr>
        <w:t xml:space="preserve">"Par Latvijas pārstāvību Eiropas Stabilitātes mehānisma Valdē un Direktoru padomē"</w:t>
      </w:r>
      <w:r w:rsidR="00000000" w:rsidRPr="00000000" w:rsidDel="00000000">
        <w:rPr>
          <w:rtl w:val="0"/>
        </w:rPr>
        <w:t xml:space="preserve"> </w:t>
      </w:r>
      <w:r w:rsidR="00000000" w:rsidRPr="00000000" w:rsidDel="00000000">
        <w:rPr>
          <w:rtl w:val="0"/>
        </w:rPr>
        <w:t xml:space="preserve">5. panta</w:t>
      </w:r>
      <w:r w:rsidR="00000000" w:rsidRPr="00000000" w:rsidDel="00000000">
        <w:rPr>
          <w:rtl w:val="0"/>
        </w:rPr>
        <w:t xml:space="preserve"> otrajai daļai noteikt, ka Latvijas pārstāvis vai tā vietnieks Eiropas Stabilitātes mehānisma Valdes sēdē ir tiesīgs balsot par 2023. gada peļņas novirzīšanu rezerves fondā un Eiropas Stabilitātes mehānisma ēkas būvniecības fondā.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(2024-06-25)</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(2024-06-25)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(2024-06-25)</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24-TA-1217</w:t>
    </w:r>
    <w:r>
      <w:br/>
    </w:r>
    <w:r w:rsidR="00000000" w:rsidRPr="00000000" w:rsidDel="00000000">
      <w:rPr>
        <w:rtl w:val="0"/>
      </w:rPr>
      <w:t xml:space="preserve">Izdrukāts 29.07.2026. 22.23 - 2.0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(2024-06-25)</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24-TA-1217</w:t>
    </w:r>
    <w:r>
      <w:br/>
    </w:r>
    <w:r w:rsidR="00000000" w:rsidRPr="00000000" w:rsidDel="00000000">
      <w:rPr>
        <w:rtl w:val="0"/>
      </w:rPr>
      <w:t xml:space="preserve">Izdrukāts 29.07.2026. 22.23 - 2.0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rīkojuma_projekts_24-TA-1217.docx</dc:title>
</cp:coreProperties>
</file>

<file path=docProps/custom.xml><?xml version="1.0" encoding="utf-8"?>
<Properties xmlns="http://schemas.openxmlformats.org/officeDocument/2006/custom-properties" xmlns:vt="http://schemas.openxmlformats.org/officeDocument/2006/docPropsVTypes"/>
</file>