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Sandim Cakulam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Sanda Cakula 2023. gada 29. novembra iesniegumu ar lūgumu atļaut savienot Ventspils brīvostas valdes locekļa amatu ar Vides aizsardzības un reģionālās attīstības ministrijas valsts sekretāra vietnieka attīstības instrumentu jautājumos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 7. panta</w:t>
      </w:r>
      <w:r w:rsidR="00000000" w:rsidRPr="00000000" w:rsidDel="00000000">
        <w:rPr>
          <w:rtl w:val="0"/>
        </w:rPr>
        <w:t xml:space="preserve"> piekto daļu </w:t>
      </w:r>
      <w:r w:rsidR="00000000" w:rsidRPr="00000000" w:rsidDel="00000000">
        <w:rPr>
          <w:rtl w:val="0"/>
        </w:rPr>
        <w:t xml:space="preserve">likuma 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 6. panta</w:t>
      </w:r>
      <w:r w:rsidR="00000000" w:rsidRPr="00000000" w:rsidDel="00000000">
        <w:rPr>
          <w:rtl w:val="0"/>
        </w:rPr>
        <w:t xml:space="preserve"> ceturtajā daļā minētajiem nosacījumiem var savienot valsts amatpersonas amatu ar citu amatu vai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personai, kura, stājoties valsts amatpersonas amatā, vienlaikus ieņem citu amatu un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Par amatu šajā pantā uzskatāma arī saimnieciskās darbības veikšana, uzņēmuma līguma vai pilnvarojuma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28. punktu Ventspils brīvostas pārvaldē ir četri valdes locekļi – 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 7. panta</w:t>
      </w:r>
      <w:r w:rsidR="00000000" w:rsidRPr="00000000" w:rsidDel="00000000">
        <w:rPr>
          <w:rtl w:val="0"/>
        </w:rPr>
        <w:t xml:space="preserve"> piekto daļu ir kompetenta izsniegt atļauju Ventspils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Ventspils brīvostas likuma 5. panta</w:t>
      </w:r>
      <w:r w:rsidR="00000000" w:rsidRPr="00000000" w:rsidDel="00000000">
        <w:rPr>
          <w:rtl w:val="0"/>
        </w:rPr>
        <w:t xml:space="preserve"> pirmajai daļai Ventspils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Ventspils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62 "Ventspils brīvostas pārvaldes nolikums"</w:t>
      </w:r>
      <w:r w:rsidR="00000000" w:rsidRPr="00000000" w:rsidDel="00000000">
        <w:rPr>
          <w:rtl w:val="0"/>
        </w:rPr>
        <w:t xml:space="preserve"> (turpmāk – noteikumi Nr. 62) un </w:t>
      </w:r>
      <w:r w:rsidR="00000000" w:rsidRPr="00000000" w:rsidDel="00000000">
        <w:rPr>
          <w:rtl w:val="0"/>
        </w:rPr>
        <w:t xml:space="preserve">Ministru kabineta 2020. gada 4. februāra noteikumi Nr. 78 "Ventspils brīvostas noteikumi"</w:t>
      </w:r>
      <w:r w:rsidR="00000000" w:rsidRPr="00000000" w:rsidDel="00000000">
        <w:rPr>
          <w:rtl w:val="0"/>
        </w:rPr>
        <w:t xml:space="preserve">, kas reglamentē Ventspils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Ventspils brīvostas likuma 2. panta</w:t>
      </w:r>
      <w:r w:rsidR="00000000" w:rsidRPr="00000000" w:rsidDel="00000000">
        <w:rPr>
          <w:rtl w:val="0"/>
        </w:rPr>
        <w:t xml:space="preserve">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62 7.</w:t>
      </w:r>
      <w:r w:rsidR="00000000" w:rsidRPr="00000000" w:rsidDel="00000000">
        <w:rPr>
          <w:rtl w:val="0"/>
        </w:rPr>
        <w:t xml:space="preserve"> un </w:t>
      </w:r>
      <w:r w:rsidR="00000000" w:rsidRPr="00000000" w:rsidDel="00000000">
        <w:rPr>
          <w:rtl w:val="0"/>
        </w:rPr>
        <w:t xml:space="preserve">34. punktu</w:t>
      </w:r>
      <w:r w:rsidR="00000000" w:rsidRPr="00000000" w:rsidDel="00000000">
        <w:rPr>
          <w:rtl w:val="0"/>
        </w:rPr>
        <w:t xml:space="preserve"> Ventspils brīvostas pārvaldes augstākā lēmējinstitūcija ir Ventspils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brīvostas pārvaldes budžetu katram finanšu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 Komersantu iesniegumus izskata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izskatīt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62</w:t>
      </w:r>
      <w:r w:rsidR="00000000" w:rsidRPr="00000000" w:rsidDel="00000000">
        <w:rPr>
          <w:rtl w:val="0"/>
        </w:rPr>
        <w:t xml:space="preserve"> 34.5., 34.6., 34.13. un 34.16. apakšpunktā minētā līguma slēgšanu, kā arī par tāda līguma slēgšanu, kura summa pārsniedz 75 000 </w:t>
      </w:r>
      <w:r w:rsidR="00000000" w:rsidRPr="00000000" w:rsidDel="00000000">
        <w:rPr>
          <w:i w:val="1"/>
          <w:rtl w:val="0"/>
        </w:rPr>
        <w:t xml:space="preserve">euro </w:t>
      </w:r>
      <w:r w:rsidR="00000000" w:rsidRPr="00000000" w:rsidDel="00000000">
        <w:rPr>
          <w:rtl w:val="0"/>
        </w:rPr>
        <w:t xml:space="preserve">(bez pievienotās vērtības nodokļa) vai darbības laiks pārsniedz piecus gadus. Brīvostas valde ar atsevišķu lēmumu var pilnvarot brīvostas pārvaldnieku lemt par </w:t>
      </w:r>
      <w:r w:rsidR="00000000" w:rsidRPr="00000000" w:rsidDel="00000000">
        <w:rPr>
          <w:rtl w:val="0"/>
        </w:rPr>
        <w:t xml:space="preserve">noteikumu Nr. 62</w:t>
      </w:r>
      <w:r w:rsidR="00000000" w:rsidRPr="00000000" w:rsidDel="00000000">
        <w:rPr>
          <w:rtl w:val="0"/>
        </w:rPr>
        <w:t xml:space="preserve"> 34.5., 34.6., 34.13. un 34.16.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62</w:t>
      </w:r>
      <w:r w:rsidR="00000000" w:rsidRPr="00000000" w:rsidDel="00000000">
        <w:rPr>
          <w:rtl w:val="0"/>
        </w:rPr>
        <w:t xml:space="preserve"> 34.8.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62</w:t>
      </w:r>
      <w:r w:rsidR="00000000" w:rsidRPr="00000000" w:rsidDel="00000000">
        <w:rPr>
          <w:rtl w:val="0"/>
        </w:rPr>
        <w:t xml:space="preserve"> 34.8.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kā arī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iesniegt Satiksmes ministrijā priekšlikumus par nepieciešamajiem grozījumiem Ventspils brīvostas pārvaldes nolikumā;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 Cakuls pilda Vides aizsardzības un reģionālās attīstības ministrijas valsts sekretāra vietnieka attīstības instrumentu jautājumos amatu un viņa amata pienākumi ir noteikti amata aprakstā, kas ietver šādus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fondu investīciju vides aizsardzības, reģionālās attīstības un informācijas un komunikāciju tehnoloģiju jomā atbildīgās iestādes vadīšana un dalība uzraudzības komitejā;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teritoriālās sadarbības (</w:t>
      </w:r>
      <w:r w:rsidR="00000000" w:rsidRPr="00000000" w:rsidDel="00000000">
        <w:rPr>
          <w:i w:val="1"/>
          <w:rtl w:val="0"/>
        </w:rPr>
        <w:t xml:space="preserve">Interreg</w:t>
      </w:r>
      <w:r w:rsidR="00000000" w:rsidRPr="00000000" w:rsidDel="00000000">
        <w:rPr>
          <w:rtl w:val="0"/>
        </w:rPr>
        <w:t xml:space="preserve">) programmu nacionālās iestādes vadīšana;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Interreg</w:t>
      </w:r>
      <w:r w:rsidR="00000000" w:rsidRPr="00000000" w:rsidDel="00000000">
        <w:rPr>
          <w:rtl w:val="0"/>
        </w:rPr>
        <w:t xml:space="preserve"> Latvijas–Lietuvas programmas vadošās iestādes vadīšana;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Ekonomiskās zonas un Norvēģijas finanšu instrumenta programmu apsaimniekotāja vadīšana;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Eiropas Savienības finanšu interešu aizsardzības koordinācijas padomē (AFCOS).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Ventspils brīvostas likuma 2. pantā</w:t>
      </w:r>
      <w:r w:rsidR="00000000" w:rsidRPr="00000000" w:rsidDel="00000000">
        <w:rPr>
          <w:rtl w:val="0"/>
        </w:rPr>
        <w:t xml:space="preserve"> un </w:t>
      </w:r>
      <w:r w:rsidR="00000000" w:rsidRPr="00000000" w:rsidDel="00000000">
        <w:rPr>
          <w:rtl w:val="0"/>
        </w:rPr>
        <w:t xml:space="preserve">noteikumu Nr. 62 34. punktā</w:t>
      </w:r>
      <w:r w:rsidR="00000000" w:rsidRPr="00000000" w:rsidDel="00000000">
        <w:rPr>
          <w:rtl w:val="0"/>
        </w:rPr>
        <w:t xml:space="preserve"> noteiktās Ventspils brīvostas valdes funkcijas kopsakarā ar Vides aizsardzības un reģionālās attīstības ministrijas valsts sekretāra vietnieka attīstības instrumentu jautājumos pienākumiem, secināms, ka Ventspils brīvostas valdes locekļa amata savienošana ar Vides aizsardzības un reģionālās attīstības ministrijas valsts sekretāra vietnieka attīstības instrumentu jautājumos amatu interešu konfliktu nerada, netiks ierosināti un pieņemti lēmumi vai veiktas citas darbības, kas varētu skart S. Cakula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S. Cakulam savienot Ventspils brīvostas valdes locekļa amatu ar Vides aizsardzības un reģionālās attīstības ministrijas valsts sekretāra vietnieka attīstības instrumentu jautājumos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S. Cakulam ir pienākums jebkurā brīdī izvērtēt interešu konflikta iespējamību un rīcības atbilstību amatpersonas ētikas normām, ja, pildot Ventspils brīvostas valdes locekļa amatu vai Vides aizsardzības un reģionālās attīstības ministrijas valsts sekretāra vietnieka attīstības instrumentu jautājumos amatu, pastāv iespēja, ka S. Cakuls varētu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 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23-TA-3089</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23-TA-3089</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rīkojuma_projekts_23-TA-3089.docx</dc:title>
</cp:coreProperties>
</file>

<file path=docProps/custom.xml><?xml version="1.0" encoding="utf-8"?>
<Properties xmlns="http://schemas.openxmlformats.org/officeDocument/2006/custom-properties" xmlns:vt="http://schemas.openxmlformats.org/officeDocument/2006/docPropsVTypes"/>
</file>