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Eiropas Savienības kohēzijas politikas programmas  2021.–2027. gadam tehniskās palīdzības īstenošanu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w:t>
      </w:r>
      <w:r>
        <w:br/>
      </w:r>
      <w:r w:rsidR="00000000" w:rsidRPr="00000000" w:rsidDel="00000000">
        <w:rPr>
          <w:rStyle w:val="paragraph"/>
          <w:i w:val="1"/>
          <w:rtl w:val="0"/>
        </w:rPr>
        <w:t xml:space="preserve">2021.—2027. gada plānošanas perioda</w:t>
      </w:r>
      <w:r>
        <w:br/>
      </w:r>
      <w:r w:rsidR="00000000" w:rsidRPr="00000000" w:rsidDel="00000000">
        <w:rPr>
          <w:rStyle w:val="paragraph"/>
          <w:i w:val="1"/>
          <w:rtl w:val="0"/>
        </w:rPr>
        <w:t xml:space="preserve">vadības likuma</w:t>
      </w:r>
      <w:r w:rsidR="00000000" w:rsidRPr="00000000" w:rsidDel="00000000">
        <w:rPr>
          <w:rStyle w:val="paragraph"/>
          <w:i w:val="1"/>
          <w:rtl w:val="0"/>
        </w:rPr>
        <w:t xml:space="preserve"> </w:t>
      </w:r>
      <w:r w:rsidR="00000000" w:rsidRPr="00000000" w:rsidDel="00000000">
        <w:rPr>
          <w:rStyle w:val="paragraph"/>
          <w:i w:val="1"/>
          <w:rtl w:val="0"/>
        </w:rPr>
        <w:t xml:space="preserve">19. panta</w:t>
      </w:r>
      <w:r w:rsidR="00000000" w:rsidRPr="00000000" w:rsidDel="00000000">
        <w:rPr>
          <w:rStyle w:val="paragraph"/>
          <w:i w:val="1"/>
          <w:rtl w:val="0"/>
        </w:rPr>
        <w:t xml:space="preserve"> 15.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Eiropas Savienības Eiropas Reģionālās attīstības fonda, Eiropas Sociālā fonda Plus, Kohēzijas fonda un Taisnīgās pārkārtošanās fonda (turpmāk –  Eiropas Savienības fondi) vadībā iesaistītās institūcijas nodrošina tehniskās palīdzības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palīdzības mērķi, mērķa grupu un finansējuma saņēmējus (turpmāk – finansējuma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tehniskās palīdzības mērķa īstenošanai maksimāli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to finansēšanas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fondu tehniskās palīdzības prioritātes "Kapacitātes stiprināšanas pasākumi" īstenošanas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fondu tehniskās palīdzības mērķis ir nodrošināt efektīvu, pārskatāmu un pareizas finanšu pārvaldības principiem atbilstošu Eiropas Savienības fondu ieviešanu Latvijā, līdzfinansējot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minētās atbalstāmās darbības un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prioritāti, kā arī paaugstināt Eiropas Savienības fondu administrēšanā iesaistīto institūciju kapacitāti.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tehniskās palīdzības mērķa grupa ir Eiropas Savienības fondu vadībā iesaistītās valsts pārvaldes iestādes, sadarbības partneri, sociālie partneri, biedrības un nodibinājumi, Eiropas Savienības fondu projektu finansējuma saņēmēji, kā arī Iepirkumu uzraudzības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fondu tehniskās palīdzības mērķa īstenošanai kopējais plānotais finansējums laikposmā no 2022. gada 1. janvāra līdz 2028. gada 31. decembrim ir 174 343 004 </w:t>
      </w:r>
      <w:r w:rsidR="00000000" w:rsidRPr="00000000" w:rsidDel="00000000">
        <w:rPr>
          <w:i w:val="1"/>
          <w:rtl w:val="0"/>
        </w:rPr>
        <w:t xml:space="preserve">euro</w:t>
      </w:r>
      <w:r w:rsidR="00000000" w:rsidRPr="00000000" w:rsidDel="00000000">
        <w:rPr>
          <w:rtl w:val="0"/>
        </w:rPr>
        <w:t xml:space="preserve">, ko veido Eiropas Savienības fondu līdzfinansējums 148 191 553 </w:t>
      </w:r>
      <w:r w:rsidR="00000000" w:rsidRPr="00000000" w:rsidDel="00000000">
        <w:rPr>
          <w:i w:val="1"/>
          <w:rtl w:val="0"/>
        </w:rPr>
        <w:t xml:space="preserve">euro</w:t>
      </w:r>
      <w:r w:rsidR="00000000" w:rsidRPr="00000000" w:rsidDel="00000000">
        <w:rPr>
          <w:rtl w:val="0"/>
        </w:rPr>
        <w:t xml:space="preserve"> un valsts budžeta finansējums 26 151 451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tehniskās palīdzības īstenošanai plānotais finansējums ir 168 879 653 </w:t>
      </w:r>
      <w:r w:rsidR="00000000" w:rsidRPr="00000000" w:rsidDel="00000000">
        <w:rPr>
          <w:i w:val="1"/>
          <w:rtl w:val="0"/>
        </w:rPr>
        <w:t xml:space="preserve">euro</w:t>
      </w:r>
      <w:r w:rsidR="00000000" w:rsidRPr="00000000" w:rsidDel="00000000">
        <w:rPr>
          <w:rtl w:val="0"/>
        </w:rPr>
        <w:t xml:space="preserve">, ko veido Eiropas Savienības fondu līdzfinansējums 143 547 705 </w:t>
      </w:r>
      <w:r w:rsidR="00000000" w:rsidRPr="00000000" w:rsidDel="00000000">
        <w:rPr>
          <w:i w:val="1"/>
          <w:rtl w:val="0"/>
        </w:rPr>
        <w:t xml:space="preserve">euro</w:t>
      </w:r>
      <w:r w:rsidR="00000000" w:rsidRPr="00000000" w:rsidDel="00000000">
        <w:rPr>
          <w:rtl w:val="0"/>
        </w:rPr>
        <w:t xml:space="preserve"> apmērā un valsts budžeta finansējums 25 331 948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fondu tehniskās palīdzības prioritātes "Kapacitātes stiprināšanas pasākumi" īstenošanai plānotais finansējums ir 5 463 351 </w:t>
      </w:r>
      <w:r w:rsidR="00000000" w:rsidRPr="00000000" w:rsidDel="00000000">
        <w:rPr>
          <w:i w:val="1"/>
          <w:rtl w:val="0"/>
        </w:rPr>
        <w:t xml:space="preserve">euro</w:t>
      </w:r>
      <w:r w:rsidR="00000000" w:rsidRPr="00000000" w:rsidDel="00000000">
        <w:rPr>
          <w:rtl w:val="0"/>
        </w:rPr>
        <w:t xml:space="preserve">, ko veido Eiropas Savienības fondu līdzfinansējums 4 643 848 </w:t>
      </w:r>
      <w:r w:rsidR="00000000" w:rsidRPr="00000000" w:rsidDel="00000000">
        <w:rPr>
          <w:i w:val="1"/>
          <w:rtl w:val="0"/>
        </w:rPr>
        <w:t xml:space="preserve">euro</w:t>
      </w:r>
      <w:r w:rsidR="00000000" w:rsidRPr="00000000" w:rsidDel="00000000">
        <w:rPr>
          <w:rtl w:val="0"/>
        </w:rPr>
        <w:t xml:space="preserve"> apmērā un valsts budžeta finansējums 819 503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saņēmējiem, kas nodrošina Eiropas Savienības fondu tehniskās palīdzības mērķu sasniegšanu, aprēķinātais maksimāli pieejamais finansējums laikposmam no 2022. gada 1. janvāra līdz 2028. gada 31. decembrim ir norādīts Eiropas Savienības fondu tehniskās palīdzības finansējuma sadalījumā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Katram Eiropas Savienības fondu tehniskās palīdzības finansējuma saņēmējam maksimālais Eiropas Savienības fonda līdzfinansējums ir 85 % no maksimāli pieejamā finansējuma kopsummas un nacionālais publiskais finansējums ir 15 % no maksimāli pieejamā finansējuma kopsummas.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 kopējā pieejamā finansējuma apmērs var tikt precizēts, ja Eiropas Savienības kohēzijas politikas programmas 2021.–2027. gadam  ietvaros notiek finansējuma pārdale starp Eiropas Savienības fondiem vai ja Latvija nedeklarē Eiropas Komisijai visu tai pieejamo Eiropas Savienības fondu piešķīrumu, atbilstoši Eiropas Savienības kohēzijas politikas programmas 2021.–2027. gadam noteiktajam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Atbalstāmās darbības un finansējuma saņēmēji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Eiropas Savienības fondu tehniskās palīdzības mērķa sasniegšanu saistītās atbalstāmās darbības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administrēšana;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fondu plānošana;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izvērtēšanas un pētījumu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fondu publicitātes un informatīvie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fondu projektu iesniegumu atlases, tai skaitā vērtēšanas nodrošināšana un nepieciešamo ekspertīžu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fondu uzraudzība;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Savienības fondu plānošanas periodu pēcuzraudzības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Savienības fondu finanšu kontroles un revīzijas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Kohēzijas politikas fondu vadības informācijas sistēmas, tai skaitā elektroniskās datu apmaiņas sistēmas izstrādes, attīstīšanas, sasaistes un uzturēšanas nodrošināšana, drošības pasākumu un funkcionalitātes nodrošināšana;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horizontālo principu politikas, klimatdrošināšanas un energoefektivitātes koordinēšanas funkciju īstenošana;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mācības, konferences, semināri, komitejas, darba grupas un citi pasākumi, kuru mērķis ir pilnveidot Eiropas Savienības fondu vadībā iesaistīto darbinieku un finansējuma saņēmēju profesionālo kompetenci;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darbības, kas nepieciešamas šo noteikumu </w:t>
      </w:r>
      <w:r w:rsidR="00000000" w:rsidRPr="00000000" w:rsidDel="00000000">
        <w:rPr>
          <w:rtl w:val="0"/>
        </w:rPr>
        <w:t xml:space="preserve">2.</w:t>
      </w:r>
      <w:r w:rsidR="00000000" w:rsidRPr="00000000" w:rsidDel="00000000">
        <w:rPr>
          <w:rtl w:val="0"/>
        </w:rPr>
        <w:t xml:space="preserve"> punktā minētā mērķa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Centrālā finanšu un līgumu aģentūra;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Iekšlietu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Iepirkumu uzraudzības birojs;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un zinātnes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Satiksmes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Tieslietu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Viedās administrācijas un reģionālās attīstības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kanceleja;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kase.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Klimata un enerģētikas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Nosacījumi Eiropas Savienības fondu tehniskās palīdzības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minētais finansējuma saņēmējs izmaksas plāno, balstoties uz viņa funkciju īstenošanai nepieciešamajām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norādītajām atbalstāmajām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norādīto atbalstāmo darbību īstenošanai var piemērot daļlaika noslodzes principu neatkarīgi no tā, cik lielā apjomā amata pienākumu daļa tiek nodrošināta Eiropas Savienības fondu funkciju īstenošanai. No Eiropas Savienības fondu tehniskās palīdzības finansējuma var attiecināt tikai to amata pienākumu daļu, ko darbinieks vai ierēdnis veicis atbilstoši amata aprakstā vai institūcijas izdotā rīkojumā noteiktajam saistībā ar Eiropas Savienības fondu funkciju īstenošanu. Uzskaiti par daļlaika noslodzes principu katrs finansējuma saņēmējs veic atbilstoši institūcijā pieņemtajai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8.11.</w:t>
      </w:r>
      <w:r w:rsidR="00000000" w:rsidRPr="00000000" w:rsidDel="00000000">
        <w:rPr>
          <w:rtl w:val="0"/>
        </w:rPr>
        <w:t xml:space="preserve"> apakšpunktā</w:t>
      </w:r>
      <w:r w:rsidR="00000000" w:rsidRPr="00000000" w:rsidDel="00000000">
        <w:rPr>
          <w:rtl w:val="0"/>
        </w:rPr>
        <w:t xml:space="preserve"> minētās atbalstāmās darbības īstenošanai ir nepieciešams piesaistīt sadarbības partneri, finansējuma saņēmējs slēdz sadarbības līgumu, kurā iekļauj informāciju saskaņā ar normatīvajiem aktiem par kārtību, kādā Eiropas Savienības fondu vadībā iesaistītās institūcijas nodrošina šo fondu ieviešanu 2021.–2027.gada plānošanas periodā.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atbalstāmo darbību īstenošanas izmaksas, tai skaitā ja tās saistītas ar Eiropas Savienības struktūrfondu un Kohēzijas fonda 2014.–2020. gada plānošanas perioda ieviešanu, uzraudzību un slēgšanas procesa nodrošināšanu, ir attiecināmas no Eiropas Savienības fondu tehniskās palīdzības no 2022. gada 1. janvāra.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minētais finansējuma saņēmējs nodrošina izmaksu uzskaiti, kas radušās, īstenojot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minētās atbalstāmās darbības atbilstoši Kohēzijas politikas fondu vadības informācijas sistēmā paredzētajam pārskatam. Minēto pārskatu finansējuma saņēmējs iesniedz līdz kārtējā gada 1. martam par iepriekšējo kalendāra gadu, izmantojot Kohēzijas politikas fondu vadības informācijas sistēmu, izņemot informāciju par šo noteikumu IV nodaļā minētajām prioritātēm.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Nosacījumi Eiropas Savienības fondu tehniskās palīdzības prioritātes "Kapacitātes stiprināšanas pasākumi"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Eiropas Savienības fondu tehniskās palīdzības prioritātes "Kapacitātes stiprināšanas pasākumi" ietvaros tiek īstenotas šādas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Administratīvās kapacitātes ceļa kartē ietverto pasākumu īstenošana kohēzijas politikas mērķu sasniegšanai Eiropas Savienības fondu 2021.–2027. gada plānošanas periodam;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Kohēzijas politikas fondu vadības informācijas sistēmas funkcionalitātes nodrošināšana Eiropas Savienības fondu 2021.–2027. gada plānošanas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Eiropas Savienības fondu tehniskās palīdzības prioritātes "Kapacitātes stiprināšanas pasākumi" īstenošanai kopējais plānotais finansējums laikposmā no 2022. gada 1. janvāra līdz 2028. gada 31. decembrim ir 5 463 351 </w:t>
      </w:r>
      <w:r w:rsidR="00000000" w:rsidRPr="00000000" w:rsidDel="00000000">
        <w:rPr>
          <w:i w:val="1"/>
          <w:rtl w:val="0"/>
        </w:rPr>
        <w:t xml:space="preserve">euro</w:t>
      </w:r>
      <w:r w:rsidR="00000000" w:rsidRPr="00000000" w:rsidDel="00000000">
        <w:rPr>
          <w:rtl w:val="0"/>
        </w:rPr>
        <w:t xml:space="preserve">, ko veido Eiropas Savienības fondu līdzfinansējums 4 643 848 </w:t>
      </w:r>
      <w:r w:rsidR="00000000" w:rsidRPr="00000000" w:rsidDel="00000000">
        <w:rPr>
          <w:i w:val="1"/>
          <w:rtl w:val="0"/>
        </w:rPr>
        <w:t xml:space="preserve">euro </w:t>
      </w:r>
      <w:r w:rsidR="00000000" w:rsidRPr="00000000" w:rsidDel="00000000">
        <w:rPr>
          <w:rtl w:val="0"/>
        </w:rPr>
        <w:t xml:space="preserve">apmērā un valsts budžeta finansējums 819 503 </w:t>
      </w:r>
      <w:r w:rsidR="00000000" w:rsidRPr="00000000" w:rsidDel="00000000">
        <w:rPr>
          <w:i w:val="1"/>
          <w:rtl w:val="0"/>
        </w:rPr>
        <w:t xml:space="preserve">euro </w:t>
      </w:r>
      <w:r w:rsidR="00000000" w:rsidRPr="00000000" w:rsidDel="00000000">
        <w:rPr>
          <w:rtl w:val="0"/>
        </w:rPr>
        <w:t xml:space="preserve">apmērā, tai skaitā: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 </w:t>
      </w:r>
      <w:r w:rsidR="00000000" w:rsidRPr="00000000" w:rsidDel="00000000">
        <w:rPr>
          <w:rtl w:val="0"/>
        </w:rPr>
        <w:t xml:space="preserve">apakšpunktā</w:t>
      </w:r>
      <w:r w:rsidR="00000000" w:rsidRPr="00000000" w:rsidDel="00000000">
        <w:rPr>
          <w:rtl w:val="0"/>
        </w:rPr>
        <w:t xml:space="preserve"> minētās aktivitātes īstenošanai plānotais finansējums ir 1 933 939 </w:t>
      </w:r>
      <w:r w:rsidR="00000000" w:rsidRPr="00000000" w:rsidDel="00000000">
        <w:rPr>
          <w:i w:val="1"/>
          <w:rtl w:val="0"/>
        </w:rPr>
        <w:t xml:space="preserve">euro</w:t>
      </w:r>
      <w:r w:rsidR="00000000" w:rsidRPr="00000000" w:rsidDel="00000000">
        <w:rPr>
          <w:rtl w:val="0"/>
        </w:rPr>
        <w:t xml:space="preserve">, ko veido Eiropas Sociālā fonda Plus līdzfinansējums 1 643 848 </w:t>
      </w:r>
      <w:r w:rsidR="00000000" w:rsidRPr="00000000" w:rsidDel="00000000">
        <w:rPr>
          <w:i w:val="1"/>
          <w:rtl w:val="0"/>
        </w:rPr>
        <w:t xml:space="preserve">euro</w:t>
      </w:r>
      <w:r w:rsidR="00000000" w:rsidRPr="00000000" w:rsidDel="00000000">
        <w:rPr>
          <w:rtl w:val="0"/>
        </w:rPr>
        <w:t xml:space="preserve"> apmērā un valsts budžeta finansējums 290 091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 </w:t>
      </w:r>
      <w:r w:rsidR="00000000" w:rsidRPr="00000000" w:rsidDel="00000000">
        <w:rPr>
          <w:rtl w:val="0"/>
        </w:rPr>
        <w:t xml:space="preserve">apakšpunktā</w:t>
      </w:r>
      <w:r w:rsidR="00000000" w:rsidRPr="00000000" w:rsidDel="00000000">
        <w:rPr>
          <w:rtl w:val="0"/>
        </w:rPr>
        <w:t xml:space="preserve"> minētās aktivitātes īstenošanai plānotais finansējums ir 3 529 412</w:t>
      </w:r>
      <w:r w:rsidR="00000000" w:rsidRPr="00000000" w:rsidDel="00000000">
        <w:rPr>
          <w:i w:val="1"/>
          <w:rtl w:val="0"/>
        </w:rPr>
        <w:t xml:space="preserve"> euro</w:t>
      </w:r>
      <w:r w:rsidR="00000000" w:rsidRPr="00000000" w:rsidDel="00000000">
        <w:rPr>
          <w:rtl w:val="0"/>
        </w:rPr>
        <w:t xml:space="preserve">, ko veido Eiropas Reģionālās attīstības fonda līdzfinansējums 3 000 000 </w:t>
      </w:r>
      <w:r w:rsidR="00000000" w:rsidRPr="00000000" w:rsidDel="00000000">
        <w:rPr>
          <w:i w:val="1"/>
          <w:rtl w:val="0"/>
        </w:rPr>
        <w:t xml:space="preserve">euro</w:t>
      </w:r>
      <w:r w:rsidR="00000000" w:rsidRPr="00000000" w:rsidDel="00000000">
        <w:rPr>
          <w:rtl w:val="0"/>
        </w:rPr>
        <w:t xml:space="preserve"> apmērā un valsts budžeta finansējums 529 412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 </w:t>
      </w:r>
      <w:r w:rsidR="00000000" w:rsidRPr="00000000" w:rsidDel="00000000">
        <w:rPr>
          <w:rtl w:val="0"/>
        </w:rPr>
        <w:t xml:space="preserve">apakšpunktā</w:t>
      </w:r>
      <w:r w:rsidR="00000000" w:rsidRPr="00000000" w:rsidDel="00000000">
        <w:rPr>
          <w:rtl w:val="0"/>
        </w:rPr>
        <w:t xml:space="preserve"> minētās aktivitātes mērķis ir radīt nepieciešamos priekšnosacījumus cilvēkresursu, finansējuma, zināšanu pārneses, rīku un tehnoloģiju ieguldījumu pietiekamībai Eiropas Savienības kohēzijas politikas programmas 2021.–2027. gadam un projektu rezultātu efektīvai un savlaicīgai sasniegšanai.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 </w:t>
      </w:r>
      <w:r w:rsidR="00000000" w:rsidRPr="00000000" w:rsidDel="00000000">
        <w:rPr>
          <w:rtl w:val="0"/>
        </w:rPr>
        <w:t xml:space="preserve">apakšpunktā</w:t>
      </w:r>
      <w:r w:rsidR="00000000" w:rsidRPr="00000000" w:rsidDel="00000000">
        <w:rPr>
          <w:rtl w:val="0"/>
        </w:rPr>
        <w:t xml:space="preserve"> minētās aktivitātes ietvaros izpildāmie nosacījumi vai sasniedzamie rezultāti tiek īstenoti atbilstoši Eiropas Savienības kohēzijas politikas programmas 2021.–2027. gadam 10. 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minētās aktivitātes ietvaros izpildāmie nosacījumi tiek atlīdzināti par katru pilnībā sasniegto starprezultātu vai rezultātu. Par sasniegto starprezultātu un rezultātu atbildīga ir Valsts kanceleja, kas Latvijā ir atbildīgā institūcija par Administratīvās kapacitātes ceļa kartes īstenošanu. Sadarbības iestāde veic sasniegto starprezultātu un rezultātu pārbaudi šo noteikumu </w:t>
      </w:r>
      <w:r w:rsidR="00000000" w:rsidRPr="00000000" w:rsidDel="00000000">
        <w:rPr>
          <w:rtl w:val="0"/>
        </w:rPr>
        <w:t xml:space="preserve">15.1. </w:t>
      </w:r>
      <w:r w:rsidR="00000000" w:rsidRPr="00000000" w:rsidDel="00000000">
        <w:rPr>
          <w:rtl w:val="0"/>
        </w:rPr>
        <w:t xml:space="preserve">apakšpunktā</w:t>
      </w:r>
      <w:r w:rsidR="00000000" w:rsidRPr="00000000" w:rsidDel="00000000">
        <w:rPr>
          <w:rtl w:val="0"/>
        </w:rPr>
        <w:t xml:space="preserve"> minētās aktivitātes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 </w:t>
      </w:r>
      <w:r w:rsidR="00000000" w:rsidRPr="00000000" w:rsidDel="00000000">
        <w:rPr>
          <w:rtl w:val="0"/>
        </w:rPr>
        <w:t xml:space="preserve">apakšpunktā</w:t>
      </w:r>
      <w:r w:rsidR="00000000" w:rsidRPr="00000000" w:rsidDel="00000000">
        <w:rPr>
          <w:rtl w:val="0"/>
        </w:rPr>
        <w:t xml:space="preserve"> minētās aktivitātes mērķis ir uzlabot Kohēzijas politikas fondu vadības informācijas sistēmas lietojamību un paplašināt Eiropas Savienības fondu projektu pārvaldības procesu digitalizāciju.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 </w:t>
      </w:r>
      <w:r w:rsidR="00000000" w:rsidRPr="00000000" w:rsidDel="00000000">
        <w:rPr>
          <w:rtl w:val="0"/>
        </w:rPr>
        <w:t xml:space="preserve">apakšpunktā</w:t>
      </w:r>
      <w:r w:rsidR="00000000" w:rsidRPr="00000000" w:rsidDel="00000000">
        <w:rPr>
          <w:rtl w:val="0"/>
        </w:rPr>
        <w:t xml:space="preserve"> minētās aktivitātes ietvaros izpildāmie nosacījumi vai sasniedzamie rezultāti tiek īstenoti atbilstoši Eiropas Savienības kohēzijas politikas programmas 2021.–2027. gadam 11. 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minētās aktivitātes ietvaros izpildāmie nosacījumi tiek atlīdzināti par katru pilnībā sasniegto starprezultātu vai rezultātu. Par sasniegto starprezultātu un rezultātu atbildīga ir Centrālā finanšu un līgumu aģentūra. Sadarbības iestāde veic sasniegto starprezultātu un rezultātu pārbaudi </w:t>
      </w:r>
      <w:r w:rsidR="00000000" w:rsidRPr="00000000" w:rsidDel="00000000">
        <w:rPr>
          <w:rtl w:val="0"/>
        </w:rPr>
        <w:t xml:space="preserve">15.2. </w:t>
      </w:r>
      <w:r w:rsidR="00000000" w:rsidRPr="00000000" w:rsidDel="00000000">
        <w:rPr>
          <w:rtl w:val="0"/>
        </w:rPr>
        <w:t xml:space="preserve">apakšpunktā</w:t>
      </w:r>
      <w:r w:rsidR="00000000" w:rsidRPr="00000000" w:rsidDel="00000000">
        <w:rPr>
          <w:rtl w:val="0"/>
        </w:rPr>
        <w:t xml:space="preserve"> minētās aktivitātes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izdevumu atlīdzināšana finansējuma saņēmējam notiek atbilstoši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95. panta nosacījumiem un minētās regulas 5. pielikumā apstiprinātajai summai.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 </w:t>
      </w:r>
      <w:r w:rsidR="00000000" w:rsidRPr="00000000" w:rsidDel="00000000">
        <w:rPr>
          <w:rtl w:val="0"/>
        </w:rPr>
        <w:t xml:space="preserve">apakšpunktā</w:t>
      </w:r>
      <w:r w:rsidR="00000000" w:rsidRPr="00000000" w:rsidDel="00000000">
        <w:rPr>
          <w:rtl w:val="0"/>
        </w:rPr>
        <w:t xml:space="preserve"> minētās aktivitātes īstenotājs un finansējuma saņēmējs ir šo noteikumu </w:t>
      </w:r>
      <w:r w:rsidR="00000000" w:rsidRPr="00000000" w:rsidDel="00000000">
        <w:rPr>
          <w:rtl w:val="0"/>
        </w:rPr>
        <w:t xml:space="preserve">9.13. </w:t>
      </w:r>
      <w:r w:rsidR="00000000" w:rsidRPr="00000000" w:rsidDel="00000000">
        <w:rPr>
          <w:rtl w:val="0"/>
        </w:rPr>
        <w:t xml:space="preserve">apakšpunktā</w:t>
      </w:r>
      <w:r w:rsidR="00000000" w:rsidRPr="00000000" w:rsidDel="00000000">
        <w:rPr>
          <w:rtl w:val="0"/>
        </w:rPr>
        <w:t xml:space="preserve"> minētais finansējuma saņēmējs. Šo noteikumu </w:t>
      </w:r>
      <w:r w:rsidR="00000000" w:rsidRPr="00000000" w:rsidDel="00000000">
        <w:rPr>
          <w:rtl w:val="0"/>
        </w:rPr>
        <w:t xml:space="preserve">15.2. </w:t>
      </w:r>
      <w:r w:rsidR="00000000" w:rsidRPr="00000000" w:rsidDel="00000000">
        <w:rPr>
          <w:rtl w:val="0"/>
        </w:rPr>
        <w:t xml:space="preserve">apakšpunktā</w:t>
      </w:r>
      <w:r w:rsidR="00000000" w:rsidRPr="00000000" w:rsidDel="00000000">
        <w:rPr>
          <w:rtl w:val="0"/>
        </w:rPr>
        <w:t xml:space="preserve"> minētās aktivitātes īstenotājs un finansējuma saņēmējs ir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minētais finansējuma saņēmējs. Šajā punktā minētie finansējuma saņēmēji minētās aktivitātes īstenošanai var piesaistīt sadarbības partnerus.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9.13. </w:t>
      </w:r>
      <w:r w:rsidR="00000000" w:rsidRPr="00000000" w:rsidDel="00000000">
        <w:rPr>
          <w:rtl w:val="0"/>
        </w:rPr>
        <w:t xml:space="preserve">apakšpunktā</w:t>
      </w:r>
      <w:r w:rsidR="00000000" w:rsidRPr="00000000" w:rsidDel="00000000">
        <w:rPr>
          <w:rtl w:val="0"/>
        </w:rPr>
        <w:t xml:space="preserve"> minētais finansējuma saņēmējs Kohēzijas politikas fondu vadības informācijas sistēmā iesniedz projektu iesniegumus par Eiropas Savienības kohēzijas politikas programmas 2021.–2027. gadam 10. un 11. pielikumā noteiktajiem kapacitātes stiprināšanas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minētajos projektu iesniegumos ir šādi obligāti iekļaujamie datu lauki: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pamatinformācija par projektu – projekta nosaukums, projekta iesniedzēja nosaukums un veids, nodokļu maksātāja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kopsavilkums, kas publicējams Eiropas Savienības fondu tīmekļvietnē esfondi.lv;</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vieta;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un sasniedzamie rādītāji (tai skaitā projekta darbību īstenošanas laiks un sasaiste ar horizontālajiem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atbalsta jautājumi;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apliecinājums (atsevišķi datu lauki atbilstoši specifiskā atbalsta mērķa specifikai, kuros apkopoti visi nepieciešamie apliecinājumi);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īstenošanas grafiks;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sadalījums pa avotiem;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sadarbības partneri (ja attiecināms).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Centrālā finanšu un līgumu aģentūra kā sadarbības iestāde slēdz vienošanos par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kapacitātes stiprināšanas pasākumu projekta īstenošanu ar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9.13. </w:t>
      </w:r>
      <w:r w:rsidR="00000000" w:rsidRPr="00000000" w:rsidDel="00000000">
        <w:rPr>
          <w:rtl w:val="0"/>
        </w:rPr>
        <w:t xml:space="preserve">apakšpunktā</w:t>
      </w:r>
      <w:r w:rsidR="00000000" w:rsidRPr="00000000" w:rsidDel="00000000">
        <w:rPr>
          <w:rtl w:val="0"/>
        </w:rPr>
        <w:t xml:space="preserve"> minētajiem finansējuma saņēmējiem.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9.13. </w:t>
      </w:r>
      <w:r w:rsidR="00000000" w:rsidRPr="00000000" w:rsidDel="00000000">
        <w:rPr>
          <w:rtl w:val="0"/>
        </w:rPr>
        <w:t xml:space="preserve">apakšpunktā</w:t>
      </w:r>
      <w:r w:rsidR="00000000" w:rsidRPr="00000000" w:rsidDel="00000000">
        <w:rPr>
          <w:rtl w:val="0"/>
        </w:rPr>
        <w:t xml:space="preserve"> minētais finansējuma saņēmējs nodrošina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starprezultātu un rezultātu uzskaiti atbilstoši Kohēzijas politikas fondu vadības informācijas sistēmā paredzētajam pārskatam. Lai nodrošinātu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minēto projektu uzraudzību, kā arī lai Centrālā finanšu un līgumu aģentūra kā sadarbības iestāde varētu veikt pakāpenisku rezultātu pārbaudi, minēto pārskatu finansējuma saņēmējs iesniedz reizi pusgadā līdz kārtējā gada 15. jūlijam un līdz 15. janvārim par iepriekšējo pusgadu, izmantojot Kohēzijas politikas fondu vadības informācijas sistēmu.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23-TA-2105</w:t>
    </w:r>
    <w:r>
      <w:br/>
    </w:r>
    <w:r w:rsidR="00000000" w:rsidRPr="00000000" w:rsidDel="00000000">
      <w:rPr>
        <w:rtl w:val="0"/>
      </w:rPr>
      <w:t xml:space="preserve">Izdrukāts 29.07.2026. 21.19 - 1.0.VK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23-TA-2105</w:t>
    </w:r>
    <w:r>
      <w:br/>
    </w:r>
    <w:r w:rsidR="00000000" w:rsidRPr="00000000" w:rsidDel="00000000">
      <w:rPr>
        <w:rtl w:val="0"/>
      </w:rPr>
      <w:t xml:space="preserve">Izdrukāts 29.07.2026. 21.19 - 1.0.VK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noteikumu_konsolidētā_versija_23-TA-2105.docx</dc:title>
</cp:coreProperties>
</file>

<file path=docProps/custom.xml><?xml version="1.0" encoding="utf-8"?>
<Properties xmlns="http://schemas.openxmlformats.org/officeDocument/2006/custom-properties" xmlns:vt="http://schemas.openxmlformats.org/officeDocument/2006/docPropsVTypes"/>
</file>