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 identifikators*;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 un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Slimības vēstures vai ambulatorā pacienta medicīniskās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Nodarbošanās*.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Dzīves apstākļu raksturojums*.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Ģimenes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Augstākais iegūtās izglītības līmenis*.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Pamatiztikas līdzekļu avots*.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Pacienta aprūpes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Datums, kad pacients iekļauts reģistrā (pirmo reizi mūžā)*.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Datums, kad pacients iekļauts reģistrā atkārtoti*.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Pirmo reizi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Atkārtoti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Sabiedriski bīstama darbība*.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Piespiedu ārstēšana ārstniecības iestādē saskaņā ar tiesas lēmumu*.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Persona vai iestāde, kas nosūtījusi vai ieteikusi apmeklēt psihiatru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Diagnozes*: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17.1. psihisko traucējumu pamatdiagnoze – kods un nosaukums (atbilstoši aktuālajai starptautiskās statistiskās slimību un veselības problēmu klasifikācijas 10. redakcijai (turpmāk – SSK-10));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17.2. psihisko traucējumu blakusdiagnozes – kods un nosaukums (atbilstoši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17.3. citas blakusdiagnozes –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 sociālās blakusdiagnozes – kods un nosaukums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Izmaiņas psihisko traucējumu pamatdiagnozē: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pamatdiagnoze precizēta – diagnozes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pamatdiagnoze mainīta – diagnozes kods un nosaukums (atbilstoši (SSK-10)*.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Hospitalizāciju skaits pārskata gadā*.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noteikumu_(grozījumu)_projekts_p12_24-TA-1859.docx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