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Oficiālās statistikas programmu 2026.–2028.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25-TA-1616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