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LA11 "Bioloģiskā lauksaimniecība"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atbalsta pretendenta atbilstību šo noteikumu </w:t>
      </w:r>
      <w:r w:rsidR="00000000" w:rsidRPr="00000000" w:rsidDel="00000000">
        <w:rPr>
          <w:rtl w:val="0"/>
        </w:rPr>
        <w:t xml:space="preserve">66.</w:t>
      </w:r>
      <w:r w:rsidR="00000000" w:rsidRPr="00000000" w:rsidDel="00000000">
        <w:rPr>
          <w:rtl w:val="0"/>
        </w:rPr>
        <w:t xml:space="preserve"> punktam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bioloģiskās lauksaimniecības uzraudzības un kontroles kārtību, izņemot neatbilstību, kas radusies trešās personas rīcības dēļ.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noteikumu_konsolidētā_versija_p4_23-TA-2577.docx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