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Atzinuma minimālās satura prasības intervencei ar kodu LA10.2. "Vidi saudzējošā dārzkopība"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Atzinumā iekļauj visu informāciju, kas vajadzīga, lai noteiktu tiesības pretendēt uz atbalstu: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par lauksaimnieka rīcībā esošajiem lauksaimniecības zemes gabaliem – lauka numuru, lauku bloka numuru, zemes izmantošanas veidu (kultūras kodu) atbilstoši normatīvajiem aktiem par tiešo maksājumu piešķiršanas kārtību lauksaimniekiem;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par platības atbilstību šo noteikumu </w:t>
      </w:r>
      <w:r w:rsidR="00000000" w:rsidRPr="00000000" w:rsidDel="00000000">
        <w:rPr>
          <w:rtl w:val="0"/>
        </w:rPr>
        <w:t xml:space="preserve">39.2.</w:t>
      </w:r>
      <w:r w:rsidR="00000000" w:rsidRPr="00000000" w:rsidDel="00000000">
        <w:rPr>
          <w:rtl w:val="0"/>
        </w:rPr>
        <w:t xml:space="preserve"> apakšpunkta</w:t>
      </w:r>
      <w:r w:rsidR="00000000" w:rsidRPr="00000000" w:rsidDel="00000000">
        <w:rPr>
          <w:rtl w:val="0"/>
        </w:rPr>
        <w:t xml:space="preserve">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par konstatētajām neatbilstībām, kas noteiktas normatīvajos aktos par lauksaimniecības produktu integrētās audzēšanas, uzglabāšanas, marķēšanas un kontroles kārtību.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23-TA-2577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23-TA-2577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noteikumu_konsolidētā_versija_p5_23-TA-2577.docx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