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5.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6.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Vērtēšanas saraksts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33"/>
        <w:gridCol w:w="1382"/>
        <w:gridCol w:w="1247"/>
        <w:gridCol w:w="636"/>
        <w:gridCol w:w="1724"/>
        <w:gridCol w:w="1599"/>
        <w:gridCol w:w="1465"/>
        <w:tblGridChange w:id="0">
          <w:tblGrid>
            <w:gridCol w:w="533"/>
            <w:gridCol w:w="1382"/>
            <w:gridCol w:w="1247"/>
            <w:gridCol w:w="636"/>
            <w:gridCol w:w="1724"/>
            <w:gridCol w:w="1599"/>
            <w:gridCol w:w="14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Pieteicēja firma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Pieteikuma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Saņemto 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Iekšzemes kopprodukts uz vienu iedzīvotāju iepriekšējā gadā tajā statistiskajā reģionā, kurā tiks īstenots investīciju projekts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attiecībā pret kapitāla atlaides apmēru, uz kuru pieteicējs pretendē</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Jaunradītas darba vietas un  mēneša vidējā bruto darba samaksa darbiniekiem, kas pieņemti darbā investīciju projekta īstenošanas rezultātā, attiecībā pret mēneša vidējās bruto darba samaksas apmēru reģionā, kurā tiks īstenots projekts, iepriekšējā gadā, – reizinājums</w:t>
            </w:r>
            <w:r w:rsidR="00000000" w:rsidRPr="00000000" w:rsidDel="00000000">
              <w:rPr>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Norāda tiem pieteikumiem, kuriem iegūts vienāds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Norāda tiem pieteikumiem, kuriem iepriekšējā gadā tajā statistiskajā reģionā, kurā tiks īstenots investīciju projekts, iekšzemes kopprodukts uz vienu iedzīvotāju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Norāda tiem pieteikumiem, kuriem investīciju projekta īstenošanas rezultātā eksporta apjoms ir vienāds."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noteikumu_(grozījumu)_projekts_p3_23-TA-2848.docx</dc:title>
</cp:coreProperties>
</file>

<file path=docProps/custom.xml><?xml version="1.0" encoding="utf-8"?>
<Properties xmlns="http://schemas.openxmlformats.org/officeDocument/2006/custom-properties" xmlns:vt="http://schemas.openxmlformats.org/officeDocument/2006/docPropsVTypes"/>
</file>