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 augusta noteikumos Nr. 518 "Noteikumi par sēklas kapitāla, sākuma kapitāla un izaugsmes kapitāla fondiem saimnieciskās darbības veicēju izveides, attīstības un konkurētspējas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14. punktu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 augusta noteikumos Nr. 518 "Noteikumi par sēklas kapitāla, sākuma kapitāla un izaugsmes kapitāla fondiem saimnieciskās darbības veicēju izveides, attīstības un konkurētspējas veicināšanai" (Latvijas Vēstnesis, 2016, 154. nr.; 2018, 7., 90. nr.; 2020, 175. nr.; 2022, 49.,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Pieejamais finansējums pasākuma īstenošanai ir 57 000 000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Eiropas Reģionālās attīstības fonda finansējums 29 200 000 </w:t>
      </w:r>
      <w:r w:rsidR="00000000" w:rsidRPr="00000000" w:rsidDel="00000000">
        <w:rPr>
          <w:i w:val="1"/>
          <w:rtl w:val="0"/>
        </w:rPr>
        <w:t xml:space="preserve">euro</w:t>
      </w:r>
      <w:r w:rsidR="00000000" w:rsidRPr="00000000" w:rsidDel="00000000">
        <w:rPr>
          <w:rtl w:val="0"/>
        </w:rPr>
        <w:t xml:space="preserve"> apmērā ar iespēju palielināt vai samazināt minēto finansējumu, nepārsniedzot kopējo Eiropas Reģionālās attīstības fonda finansējumu 3.1.1.  un 3.1.2. specifiskajam atbalsta mērķim, kas pieejams fondu fondā saskaņā ar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 (turpmāk – noteikumi Nr. 118) 3.1. un 3.2.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atmaksātais publiskais finansējums līdz 27 800 000 </w:t>
      </w:r>
      <w:r w:rsidR="00000000" w:rsidRPr="00000000" w:rsidDel="00000000">
        <w:rPr>
          <w:i w:val="1"/>
          <w:rtl w:val="0"/>
        </w:rPr>
        <w:t xml:space="preserve">euro</w:t>
      </w:r>
      <w:r w:rsidR="00000000" w:rsidRPr="00000000" w:rsidDel="00000000">
        <w:rPr>
          <w:rtl w:val="0"/>
        </w:rPr>
        <w:t xml:space="preserve">, kuru veido darbības programmas "Uzņēmējdarbība un inovācijas" papildinājuma: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2.2.1.1. aktivitātē "Ieguldījumu fonds investīcijām garantijās, paaugstināta riska aizdevumos, riska kapitāla fondos un cita veida finanšu instrumentos" gūto atmaksu publiskā finansējuma daļa 11 588 000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2.2.1.3. aktivitātē "Garantijas komersantu konkurētspējas uzlabošanai" gūto atmaksu publiskā finansējuma daļa 8 657 000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2.2.1.4.2. apakšaktivitātē "Mezanīna aizdevumi un nodrošinājuma garantijas saimnieciskās darbības veicēju konkurētspējas uzlabošanai" gūto atmaksu publiskā finansējuma daļa 4 555 000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akciju sabiedrības "Attīstības finanšu institūcija Altum" (turpmāk – sabiedrība Altum) pašu kapitālā pieejamais nacionālais publiskais finansējums 3 000 000 </w:t>
      </w:r>
      <w:r w:rsidR="00000000" w:rsidRPr="00000000" w:rsidDel="00000000">
        <w:rPr>
          <w:i w:val="1"/>
          <w:rtl w:val="0"/>
        </w:rPr>
        <w:t xml:space="preserve">euro </w:t>
      </w:r>
      <w:r w:rsidR="00000000" w:rsidRPr="00000000" w:rsidDel="00000000">
        <w:rPr>
          <w:rtl w:val="0"/>
        </w:rPr>
        <w:t xml:space="preserve">apmērā, kas veidojies no valsts budžeta (piešķirts 2.2.1.3. aktivitātes "Garantijas komersantu konkurētspējas uzlabošanai" ietvaros) brīvo līdzekļu izvietošanas, un šā finansējuma atmaksātais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Sabiedrības Altum pasākuma vadības izmaksām, kas aprēķinātas atbilstoši noteikumu Nr. 118  22. punktam, ir pieejams Eiropas Reģionālās attīstības fonda finansējums, nepārsniedzot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Komisijas regula Nr. 480/2014), 13. panta 1. un 3. punktā noteiktos ierobežojumus, kā arī visā pasākuma īstenošanas laikā ir pieejams šā pasākuma atmaksātais publiskais finansējums, ko var izmantot pasākuma operacionālo risku, citu risku un sabiedrības Altum kapitāla atdeves segšanai, nepārsniedzot 10 procentus gadā no sabiedrības Altum kapitāla, kas paredzēts šajos noteikumos minēto finanšu instrumentu, operacionālo risku un citu risku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Finanšu starpnieki pārvalda sēklas kapitāla, sākuma kapitāla un izaugsmes kapitāla fondus, pamatojoties uz komerciāliem principiem saskaņā ar Komisijas regulas Nr. 651/2014 21. panta 13., 14., 15., 16. un 17. punktā minētajiem nosacījumiem.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Katra sēklas kapitāla, sākuma kapitāla un izaugsmes kapitāla fonda ietvaros visus ieņēmumus, kas gūti no sēklas kapitāla, sākuma kapitāla un izaugsmes kapitāla ieguldījumu portfeļa realizēšanas, secīgi sadala, ievērojot Komisijas regulas Nr. 651/2014 21. panta 10. punktu, šādā secībā: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proporcionāli starp sēklas kapitāla, sākuma kapitāla un izaugsmes kapitāla fonda dalībniekiem, tai skaitā sabiedrību Altum, līdz tie saņem atpakaļ savus ieguldījumus attiecīgajā fondā, kas izmantoti sēklas kapitāla, sākuma kapitāla un izaugsmes kapitāla ieguldījumu veikšanai un vadības maksas samaksai;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proporcionāli starp sēklas kapitāla, sākuma kapitāla un izaugsmes kapitāla fonda dalībniekiem, tai skaitā sabiedrību Altum, līdz tie saņem 6 procentus gadā no saviem ieguldījumiem attiecīgajā fondā, kas izmantoti sēklas kapitāla, sākuma kapitāla un izaugsmes kapitāla ieguldījumu veikšanai un vadības maksas samaksai;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atlikušos ieņēmumus starp privātajiem sēklas kapitāla, sākuma kapitāla un izaugsmes kapitāla fondu dalībniekiem, vismaz 20 procentus paredzot finanšu starpniekam."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Sēklas kapitāla, sākuma kapitāla un izaugsmes kapitāla ieguldījumus (tai skaitā turpmākos ieguldījumus) saimnieciskās darbības veicējos veic saskaņā ar Komisijas regulas Nr. 651/2014 21. panta 3. un 4.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Finanšu starpnieki lēmumu par saimnieciskās darbības veicēju sēklas kapitāla, sākuma kapitāla un izaugsmes kapitāla ieguldījumu piešķiršanu pieņem, pamatojoties uz saimnieciskās darbības veicēja investīciju projekta dzīvotspējas izvērtējumu un ieguldījuma izejas stratēģiju saskaņā ar Komisijas regulas Nr. 651/2014 21. panta 15. punktā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Par atbalsta piešķiršanas brīdi uzskata dienu, kad pieņemts lēmums par atbalsta piešķiršanu. Lēmumu par atbalsta piešķiršanu saskaņā ar Komisijas regulu Nr. 651/2014 var pieņemt līdz šīs regulas darbības beigām. Ja atbalsts tiek piešķirts atbilstoši šo noteikumu 25.</w:t>
      </w:r>
      <w:r w:rsidR="00000000" w:rsidRPr="00000000" w:rsidDel="00000000">
        <w:rPr>
          <w:vertAlign w:val="superscript"/>
          <w:rtl w:val="0"/>
        </w:rPr>
        <w:t xml:space="preserve">1</w:t>
      </w:r>
      <w:r w:rsidR="00000000" w:rsidRPr="00000000" w:rsidDel="00000000">
        <w:rPr>
          <w:rtl w:val="0"/>
        </w:rPr>
        <w:t xml:space="preserve"> punktam, lēmumu par atbalsta piešķiršanu saskaņā ar Eiropas Komisijas 2013. gada 18. decembra Regulu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var pieņemt līdz šīs regulas darbības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Komisijas regulas Nr. 651/2014 1. pielikumā minētajai sīkā (mikro), mazā un vidējā saimnieciskās darbības veicēja definīcijai (turpmāk ‒ MVU grupas līmenis);".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Komisijas regulas Nr. 651/2014 21. panta 3. punktā noteiktajām prasībām MVU grupas līmenī, bet nekotējas MVU grupas līmenī atbilstoši Komisijas regulas Nr. 651/2014 2. panta 76. punktā minētajai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Sēklas kapitāla, sākuma kapitāla un izaugsmes kapitāla ieguldījumu veic kā pašu kapitāla ieguldījumu saskaņā ar Komisijas regulas Nr. 651/2014 2. panta 74. punktu vai kvazikapitāla ieguldījumu saskaņā ar Komisijas regulas Nr. 651/2014 2. panta 66. punktu, vai – </w:t>
      </w:r>
      <w:r w:rsidR="00000000" w:rsidRPr="00000000" w:rsidDel="00000000">
        <w:rPr>
          <w:i w:val="1"/>
          <w:rtl w:val="0"/>
        </w:rPr>
        <w:t xml:space="preserve">de minimis</w:t>
      </w:r>
      <w:r w:rsidR="00000000" w:rsidRPr="00000000" w:rsidDel="00000000">
        <w:rPr>
          <w:rtl w:val="0"/>
        </w:rPr>
        <w:t xml:space="preserve"> atbalsta gadījumā – kā aizdevumu saskaņā ar Komisijas regulas Nr. 651/2014 2. panta 82. punktu un 21. panta 17.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Sēklas kapitāla, sākuma kapitāla un izaugsmes kapitāla ieguldījumiem finanšu starpnieka vai saimnieciskās darbības veicēja līmenī ir jāpiesaista līdzfinansējums no privātiem ieguldītājiem, kas atbilst Komisijas regulas Nr. 651/2014 2. panta 72. punktā minētajai definīcijai, ievērojot Komisijas regulas Nr. 651/2014 21. panta 12. punktā noteiktās minimālās robežvērtības: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atbalstam, kas sniegts no šo noteikumu 3.1. apakšpunktā minētā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25.1.1. vismaz 10 procenti no riska finansējuma ieguldījuma, kas sniegts saimnieciskās darbības veicējiem, kuri MVU grupas līmenī atbilst Komisijas regulas Nr. 651/2014 21. panta 3. punkta "a"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25.1.2. vismaz 20 procenti no riska finansējuma ieguldījuma, kas sniegts saimnieciskās darbības veicējiem, kuri MVU grupas līmenī atbilst Komisijas regulas Nr. 651/2014 21. panta 3. punkta "b" apakšpunkta "i"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25.1.3. vismaz 30 procenti no riska finansējuma ieguldījuma, kas sniegts saimnieciskās darbības veicējiem, kuri MVU grupas līmenī atbilst Komisijas regulas Nr. 651/2014 21. panta 3. punkta "c" apakšpunktam, un turpmākiem riska finansējuma ieguldījumiem saimnieciskās darbības veicējos, kuri MVU grupas līmenī pārsniedz Komisijas regulas Nr. 651/2014 21. panta 3. punkta "b" apakšpunkta "i" punktā minēto atbilstības periodu;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atbalstam, kas sniegts Latvijā no šo noteikumu 3.2. apakšpunktā minētā finansējuma līdz 2027. gada 31. decembrim, ievērojot šo noteikumu 19.</w:t>
      </w:r>
      <w:r w:rsidR="00000000" w:rsidRPr="00000000" w:rsidDel="00000000">
        <w:rPr>
          <w:vertAlign w:val="superscript"/>
          <w:rtl w:val="0"/>
        </w:rPr>
        <w:t xml:space="preserve">1</w:t>
      </w:r>
      <w:r w:rsidR="00000000" w:rsidRPr="00000000" w:rsidDel="00000000">
        <w:rPr>
          <w:rtl w:val="0"/>
        </w:rPr>
        <w:t xml:space="preserve"> punktā minēto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25.2.1. vismaz 10 procenti no riska finansējuma ieguldījuma, kas sniegts saimnieciskās darbības veicējiem, kuri MVU grupas līmenī atbilst Komisijas regulas Nr. 651/2014 21. panta 3. punkta "a"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25.2.2. vismaz 20 procenti no riska finansējuma ieguldījuma, kas sniegts saimnieciskās darbības veicējiem, kuri MVU grupas līmenī atbilst Komisijas regulas Nr. 651/2014 21. panta 3. punkta "b" apakšpunkta "i"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25.2.3. vismaz 30 procenti no riska finansējuma ieguldījuma, kas saimnieciskās darbības veicējiem, kuri MVU grupas līmenī atbilst Komisijas regulas Nr.651/2014 21. panta 3. punkta "c" apakšpunktā minētajiem saimnieciskās darbības veicējiem, un turpmākiem riska finansējuma ieguldījumiem saimnieciskās darbības veicējos, kuri MVU grupas līmenī pārsniedz Komisijas regulas Nr. 651/2014 21. panta 3. punkta "b" apakšpunkta "i" punktā minēto atbilstības periodu;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atbalstam, kas sniegts no šo noteikumu 3.2. apakšpunktā minētā finansējuma ārpus Latvijas vai kas sniegts Latvijā no 2028. gada 1. janvāra, ievērojot šo noteikumu 19.</w:t>
      </w:r>
      <w:r w:rsidR="00000000" w:rsidRPr="00000000" w:rsidDel="00000000">
        <w:rPr>
          <w:vertAlign w:val="superscript"/>
          <w:rtl w:val="0"/>
        </w:rPr>
        <w:t xml:space="preserve">1</w:t>
      </w:r>
      <w:r w:rsidR="00000000" w:rsidRPr="00000000" w:rsidDel="00000000">
        <w:rPr>
          <w:rtl w:val="0"/>
        </w:rPr>
        <w:t xml:space="preserve"> punktā minēto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25.3.1. vismaz 10 procenti no riska finansējuma ieguldījuma, kas sniegts saimnieciskās darbības veicējiem, kuri MVU grupas līmenī atbilst Komisijas regulas Nr. 651/2014 21. panta 3. punkta "a"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25.3.2. vismaz 40 procenti no riska finansējuma ieguldījuma, kas sniegts saimnieciskās darbības veicējiem, kuri MVU grupas līmenī atbilst Komisijas regulas Nr. 651/2014 21. panta 3. punkta "b" apakšpunkta "i"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25.3.3. vismaz 60 procenti no riska finansējuma ieguldījuma, kas sniegts saimnieciskās darbības veicējiem, kuri MVU grupas līmenī atbilst Komisijas regulas Nr. 651/2014 21. panta 3. punkta "c" apakšpunktam, un turpmākiem riska finansējuma ieguldījumiem saimnieciskās darbības veicējos, kuri MVU grupas līmenī pārsniedz Komisijas regulas Nr. 651/2014 21. panta 3. punkta "b" apakšpunkta "i" punktā minēto atbilstības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Ja saimnieciskās darbības veicējs neatbilst šo noteikumu 20.2. apakšpunktā noteiktajām prasībām, tad atbalstu var piešķirt kā </w:t>
      </w:r>
      <w:r w:rsidR="00000000" w:rsidRPr="00000000" w:rsidDel="00000000">
        <w:rPr>
          <w:i w:val="1"/>
          <w:rtl w:val="0"/>
        </w:rPr>
        <w:t xml:space="preserve">de minimis </w:t>
      </w:r>
      <w:r w:rsidR="00000000" w:rsidRPr="00000000" w:rsidDel="00000000">
        <w:rPr>
          <w:rtl w:val="0"/>
        </w:rPr>
        <w:t xml:space="preserve">atbalstu atbilstoši Komisijas regulas Nr. 651/2014 21. panta 18. punktam, ievērojot,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atbilstoši Komisijas regulai Nr. 1407/2013. Atbalstu vienam vienotam uzņēmumam piešķir, nepārsniedzot Komisijas regulas Nr. 1407/2013 3. panta 2. punktā noteikto </w:t>
      </w:r>
      <w:r w:rsidR="00000000" w:rsidRPr="00000000" w:rsidDel="00000000">
        <w:rPr>
          <w:i w:val="1"/>
          <w:rtl w:val="0"/>
        </w:rPr>
        <w:t xml:space="preserve">de minimis </w:t>
      </w:r>
      <w:r w:rsidR="00000000" w:rsidRPr="00000000" w:rsidDel="00000000">
        <w:rPr>
          <w:rtl w:val="0"/>
        </w:rPr>
        <w:t xml:space="preserve">atbalsta maksimālo apmēru, kā arī ievērojot Komisijas regulas Nr. 1407/2013 8. panta nosacījumus uzņēmumu apvienošanās vai iegādes gadījumā un Komisijas regulas Nr. 1407/2013 9. panta nosacījumus uzņēmuma sadalīšanas gadījumā. Viens vienots uzņēmums ir uzņēmums, kas atbilst Komisijas regulas Nr. 1407/2013 2. panta 2. punktā minētajiem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 tiek izpildīts Komisijas regulas Nr. 651/2014 21. panta 18. punkta "b" apakšpunkts;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3. attiecībā uz Komisijas regulas Nr. 651/2014 21. panta 18. punkta "c" apakšpunktu jāpiesaista papildu finansējums no Komisijas regulas Nr. 651/2014 2. panta 72. punktā definētā neatkarīgā privātā ieguldītāja finanšu starpnieka vai saimnieciskās darbības veicēja līmenī, lai panāktu privātās līdzdalības kopējo īpatsvaru, kas sēklas kapitāla, sākuma kapitāla vai izaugsmes kapitāla ieguldījumu veidā saimnieciskās darbības veicējā MVU grupas līmenī sasniedz: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3.1. vismaz 60 procentus, ja kā finansējuma avots tiek izmantots šo noteikumu 3.2. apakšpunktā minētais finansējums atbalstam, kas sniegts ārpus Latvijas, vai atbalstam, kas sniegts Latvijā no 2028. gada 1. janvāra;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3.2. vismaz 30 procentus, ja kā finansējuma avots tiek izmantots šo noteikumu 3.1.  vai 3.2. apakšpunktā minētais finansējums un atbalsts tiek sniegts Latvijā līdz 2027.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4. saimnieciskās darbības veicējs 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 </w:t>
      </w:r>
      <w:r w:rsidR="00000000" w:rsidRPr="00000000" w:rsidDel="00000000">
        <w:rPr>
          <w:rtl w:val="0"/>
        </w:rPr>
        <w:t xml:space="preserve">atbalsta uzskaites un piešķiršanas kārtību un uzskaites veidlapu paraugiem;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5. finanšu starpnieks ir izstrādājis iekšējo procedūru par </w:t>
      </w:r>
      <w:r w:rsidR="00000000" w:rsidRPr="00000000" w:rsidDel="00000000">
        <w:rPr>
          <w:i w:val="1"/>
          <w:rtl w:val="0"/>
        </w:rPr>
        <w:t xml:space="preserve">de minimis</w:t>
      </w:r>
      <w:r w:rsidR="00000000" w:rsidRPr="00000000" w:rsidDel="00000000">
        <w:rPr>
          <w:rtl w:val="0"/>
        </w:rPr>
        <w:t xml:space="preserve"> atbalsta sniegšanu, ieklaujot </w:t>
      </w:r>
      <w:r w:rsidR="00000000" w:rsidRPr="00000000" w:rsidDel="00000000">
        <w:rPr>
          <w:i w:val="1"/>
          <w:rtl w:val="0"/>
        </w:rPr>
        <w:t xml:space="preserve">de minimis</w:t>
      </w:r>
      <w:r w:rsidR="00000000" w:rsidRPr="00000000" w:rsidDel="00000000">
        <w:rPr>
          <w:rtl w:val="0"/>
        </w:rPr>
        <w:t xml:space="preserve">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Ieguldījumiem un izmaksām saimnieciskās darbības veicējiem par sēklas kapitāla, sākuma kapitāla un izaugsmes kapitāla ieguldījumiem, kas veikti pēc 2023. gada 31. decembra, izmantojams šo noteikumu 3.2. apakšpunktā minētais finansējums, izņemot gadījumu, ja tiktu izveidots darījuma konts atbilstoši  Komisijas regulas Nr. 1303/2013 2. panta 26. punkta definīcijai tādu līdzekļu turēšanai, kas ir izmaksājami pēc atbilstības perioda tādiem mērķiem, kādi paredzēti Komisijas regulas Nr. 1303/2013 42. panta 3.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28.10.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"28.10. atbalstu saskaņā ar šo noteikumu 25.</w:t>
      </w:r>
      <w:r w:rsidR="00000000" w:rsidRPr="00000000" w:rsidDel="00000000">
        <w:rPr>
          <w:vertAlign w:val="superscript"/>
          <w:rtl w:val="0"/>
        </w:rPr>
        <w:t xml:space="preserve">1</w:t>
      </w:r>
      <w:r w:rsidR="00000000" w:rsidRPr="00000000" w:rsidDel="00000000">
        <w:rPr>
          <w:rtl w:val="0"/>
        </w:rPr>
        <w:t xml:space="preserve"> punktu nepiešķir Komisijas regulas Nr. 1407/2013 1. pantā noteiktajām nozarēm un darbībām, kā arī ievērojot Komisijas regulas Nr. 1407/2013 3. panta 2. punktā minētos nosacījumus attiecībā uz kravu komercpārvadājumu autotransporta uzņēmumiem."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Ja saimnieciskās darbības veicējs vienlaikus darbojas šo noteikumu ietvaros atbalstāmajās un neatbalstāmajās nozarēs un darbības jomās, tas nodrošina, ka darbības vai izmaksas minētajās nozarēs tiek nošķirtas saskaņā ar Komisijas regulas Nr. 651/2014 1. panta 3. punktu vai Komisijas regulas Nr. 1407/2013 1. panta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Sākuma kapitāla fonds vienam saimnieciskās darbības veicējam MVU grupas līmenī sniedz sākuma kapitāla ieguldījumu, kura apmērs nepārsniedz 15 procentus no sākuma kapitāla fonda apjoma vai vairāk, ja to apstiprina sabiedrība Altum un tiek ievērots Komisijas regulas Nr. 651/2014 21. panta 8. punktā noteiktais ieguldījuma apmēra ierobežojums."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Finanšu starpnieks nodrošina, ka šo noteikumu 36. punktā minētais sākuma kapitāla fonda privāto dalībnieku līdzfinansējuma apmērs nav mazāks par vidējo svērto sākuma kapitāla fonda privāto dalībnieku nepieciešamo līdzfinansējuma apmēru, ko aprēķina saskaņā ar Komisijas regulas Nr. 651/2014 21. panta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Izaugsmes kapitāla fonds vienam saimnieciskās darbības veicējam MVU grupas līmenī sniedz izaugsmes kapitāla ieguldījumu, kura apmērs nepārsniedz 15 procentus no izaugsmes kapitāla fonda apjoma vai vairāk, ja to apstiprina sabiedrība Altum un tiek ievērots Komisijas regulas Nr. 651/2014 21. panta 8. punktā noteiktais ieguldījuma apmēra ierobežojums."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Finanšu starpnieks nodrošina, ka šo noteikumu 40. punktā minētais izaugsmes kapitāla fonda privāto dalībnieku līdzfinansējuma apmērs nav mazāks par vidējo svērto izaugsmes kapitāla fonda privāto dalībnieku nepieciešamo līdzfinansējuma apmēru, ko aprēķina saskaņā ar Komisijas regulas Nr. 651/2014 21. panta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Atbilstoši šiem noteikumiem saimnieciskās darbības veicējam piešķirtā riska finansējuma atbalsta apmērs saskaņā ar Komisijas regulas Nr. 651/2014 21. pantu ir vienāds ar sēklas kapitāla, sākuma kapitāla vai izaugsmes kapitāla ieguldījuma apmēru, izņemot gadījumu, ja atbalsts tiek sniegts kā </w:t>
      </w:r>
      <w:r w:rsidR="00000000" w:rsidRPr="00000000" w:rsidDel="00000000">
        <w:rPr>
          <w:i w:val="1"/>
          <w:rtl w:val="0"/>
        </w:rPr>
        <w:t xml:space="preserve">de minimis </w:t>
      </w:r>
      <w:r w:rsidR="00000000" w:rsidRPr="00000000" w:rsidDel="00000000">
        <w:rPr>
          <w:rtl w:val="0"/>
        </w:rPr>
        <w:t xml:space="preserve">atbalsts. Ja tiek sniegts </w:t>
      </w:r>
      <w:r w:rsidR="00000000" w:rsidRPr="00000000" w:rsidDel="00000000">
        <w:rPr>
          <w:i w:val="1"/>
          <w:rtl w:val="0"/>
        </w:rPr>
        <w:t xml:space="preserve">de minimis</w:t>
      </w:r>
      <w:r w:rsidR="00000000" w:rsidRPr="00000000" w:rsidDel="00000000">
        <w:rPr>
          <w:rtl w:val="0"/>
        </w:rPr>
        <w:t xml:space="preserve"> atbalsts, bruto dotācijas ekvivalentu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finanšu starpnieka izsniegtajam aizdevuma saņēmēja reitingam un piedāvātajam nodrošinājumam, bet ne mazāk kā 650 bāzes punktu apmērā vai ne mazāk kā 1000 bāzes punktu nenodrošinātam aizdevumam."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Atbilstoši šiem noteikumiem saimnieciskās darbības veicējam piešķirto atbalstu sēklas kapitāla, sākuma kapitāla un izaugsmes kapitāla ieguldījumu veidā drīkst apvienot ar citu riska finansējuma atbalstu, nepārsniedzot Komisijas regulas Nr. 651/2014 21. panta 8. punktā noteikto maksimālo riska finansējuma atbalsta apmēru un ievērojot šo noteikumu 44. punktā minēto nosacījumu."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43.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Saimnieciskās darbības veicējam piešķirto atbalstu sēklas kapitāla, sākuma kapitāla un izaugsmes kapitāla ieguldījumu veidā, t. sk., ja atbalsts piešķirts kā </w:t>
      </w:r>
      <w:r w:rsidR="00000000" w:rsidRPr="00000000" w:rsidDel="00000000">
        <w:rPr>
          <w:i w:val="1"/>
          <w:rtl w:val="0"/>
        </w:rPr>
        <w:t xml:space="preserve">de minimis</w:t>
      </w:r>
      <w:r w:rsidR="00000000" w:rsidRPr="00000000" w:rsidDel="00000000">
        <w:rPr>
          <w:rtl w:val="0"/>
        </w:rPr>
        <w:t xml:space="preserve"> atbalsts saskaņā ar šo noteikumu 25.1. apakšpunktu, drīkst apvienot ar citu valsts atbalsta programmas, individuālā atbalsta projekta vai Eiropas Komisijas lēmuma ietvaros piešķirto finansējumu, ja šīs apvienošanas rezultātā netiek pārsniegta attiecīgajā valsts atbalsta programmā, individuālā atbalsta projektā vai Eiropas Komisijas lēmumā paredzētā finansējuma intensitāte un apmērs, maksimālā publiskā finansējuma apmērs un maksimālā robežvērtība, kas noteikta attiecīgajā valsts atbalsta programmā, individuālā atbalsta projektā vai Eiropas Komisijas lēmumā, un ja tiek ievērots šo noteikumu 44. punktā minētais nosacījums."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saimnieciskās darbības veicējs plāno veikt atbalsta kumulāciju (izņemot šo noteikumu 44. punktā noteikto atbalsta apvienošanas ierobežojumu), tad informāciju par plānoto un piešķirto komercdarbības atbalstu, norādot atbalsta piešķiršanas datumu, atbalsta sniedzēju, atbalsta pasākumu, atbalsta intensitāti un plānoto vai piešķirto atbalsta summu, iesniedz kopā ar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44.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 Ievērojot Komisijas regulas Nr. 1407/2013 5. pantā minētos nosacījumus, </w:t>
      </w:r>
      <w:r w:rsidR="00000000" w:rsidRPr="00000000" w:rsidDel="00000000">
        <w:rPr>
          <w:i w:val="1"/>
          <w:rtl w:val="0"/>
        </w:rPr>
        <w:t xml:space="preserve">de minimis</w:t>
      </w:r>
      <w:r w:rsidR="00000000" w:rsidRPr="00000000" w:rsidDel="00000000">
        <w:rPr>
          <w:rtl w:val="0"/>
        </w:rPr>
        <w:t xml:space="preserve"> atbalstu, kas piešķirts atbilstoši šo noteikumu 25.</w:t>
      </w:r>
      <w:r w:rsidR="00000000" w:rsidRPr="00000000" w:rsidDel="00000000">
        <w:rPr>
          <w:vertAlign w:val="superscript"/>
          <w:rtl w:val="0"/>
        </w:rPr>
        <w:t xml:space="preserve">1</w:t>
      </w:r>
      <w:r w:rsidR="00000000" w:rsidRPr="00000000" w:rsidDel="00000000">
        <w:rPr>
          <w:rtl w:val="0"/>
        </w:rPr>
        <w:t xml:space="preserve"> punktam, drīkst apvienot ar citu </w:t>
      </w:r>
      <w:r w:rsidR="00000000" w:rsidRPr="00000000" w:rsidDel="00000000">
        <w:rPr>
          <w:i w:val="1"/>
          <w:rtl w:val="0"/>
        </w:rPr>
        <w:t xml:space="preserve">de minimis</w:t>
      </w:r>
      <w:r w:rsidR="00000000" w:rsidRPr="00000000" w:rsidDel="00000000">
        <w:rPr>
          <w:rtl w:val="0"/>
        </w:rPr>
        <w:t xml:space="preserve"> atbalstu, nepārsniedzot Komisijas regulas Nr. 1407/2013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drīkst apvienot ar citu valsts atbalstu attiecībā uz vienām un tām pašām attiecināmajām izmaksām, tai skaitā šīs programmas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 un ja tiek ievērots šo noteikumu 44. punktā minētais nosacījums."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Finanšu starpnieki nodrošina atbilstoši šiem noteikumiem sniegtā atbalsta uzskaiti, tai skaitā detalizētu dokumentāciju, kas nepieciešama, lai noteiktu, ka ir izpildīti šo noteikumu nosacījumi. Minēto uzskaiti un dokumentāciju finanšu starpnieki glabā 10 gadus no pēdējā atbalsta piešķiršanas dienas, bet ne mazāk kā līdz šo noteikumu 27. punktā noteiktajam termiņam."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Saimnieciskās darbības veicēji informāciju par atbilstoši šiem noteikumiem saņemto atbalstu glabā visu atbalsta saņemšanas laiku, bet ne mazāk kā 10 gadus no atbalsta saņemšanas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Ja tiek pārkāptas Komisijas regulas Nr. 651/2014 vai Komisijas regulas Nr. 1407/2013 prasības, atbalsta saņēmējam ir pienākums atmaksāt atbalsta sniedzējam visu projekta ietvaros saņemto nelikumīgo atbalstu no līdzekļiem, kas ir brīvi no valsts atbalsta, kopā ar procentiem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23-TA-2141</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23-TA-2141</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noteikumu_(grozījumu)_projekts_23-TA-2141.docx</dc:title>
</cp:coreProperties>
</file>

<file path=docProps/custom.xml><?xml version="1.0" encoding="utf-8"?>
<Properties xmlns="http://schemas.openxmlformats.org/officeDocument/2006/custom-properties" xmlns:vt="http://schemas.openxmlformats.org/officeDocument/2006/docPropsVTypes"/>
</file>