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Sabiedrisko elektronisko plašsaziņas līdzekļu padomei sagatavot un iesniegt Finanšu ministrijā priekšlikumu budžeta resora “46. Sabiedriskie elektroniskie plašsaziņas līdzekļi” 2023., 2024. un 2025.gada maksimāli pieļaujamā valsts pamatbudžeta izdevumu apjoma precizēšanai, palielinot valsts budžeta finansējumu 2023.-2025.gadam un turpmāk ik gadus 500 000 </w:t>
      </w:r>
      <w:r w:rsidR="00000000" w:rsidRPr="00000000" w:rsidDel="00000000">
        <w:rPr>
          <w:i w:val="1"/>
          <w:rtl w:val="0"/>
        </w:rPr>
        <w:t xml:space="preserve">euro </w:t>
      </w:r>
      <w:r w:rsidR="00000000" w:rsidRPr="00000000" w:rsidDel="00000000">
        <w:rPr>
          <w:rtl w:val="0"/>
        </w:rPr>
        <w:t xml:space="preserve">apmērā, lai nodrošinātu sabiedrisko elektronisko plašsaziņas līdzekļu kapacitātes stiprināšanu. Finanšu ministrijai attiecīgi precizēt budžeta resora “46. Sabiedriskie elektroniskie plašsaziņas līdzekļi” 2023., 2024. un 2025.gada maksimāli pieļaujamā valsts pamatbudžeta izdevumu apjomu, vienlaikus par attiecīgu finansējuma apmēru samazinot budžeta resora “74. Gadskārtējā valsts budžeta izpildes procesā pārdalāmais finansējums” programmai 09.00.00 “Valsts nozīmes reformas īstenošanai” plānoto finansējumu.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22-TA-1762</w:t>
    </w:r>
    <w:r>
      <w:br/>
    </w:r>
    <w:r w:rsidR="00000000" w:rsidRPr="00000000" w:rsidDel="00000000">
      <w:rPr>
        <w:rtl w:val="0"/>
      </w:rPr>
      <w:t xml:space="preserve">Izdrukāts 30.07.2026. 00.20 - 1.0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mk_sēdes_protokollēmuma_projekts_22-TA-1762.docx</dc:title>
</cp:coreProperties>
</file>

<file path=docProps/custom.xml><?xml version="1.0" encoding="utf-8"?>
<Properties xmlns="http://schemas.openxmlformats.org/officeDocument/2006/custom-properties" xmlns:vt="http://schemas.openxmlformats.org/officeDocument/2006/docPropsVTypes"/>
</file>