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un pašvaldību institūciju amatpersonu un darbinieku atlīdzības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un pašvaldību institūciju amatpersonu un darbinieku atlīdzības likumā (Latvijas Vēstnesis, 2009, 199., 200. nr.; 2010, 12., 66., 99., 174., 206. nr.; 2011, 103., 204. nr.; 2012, 190., 203. nr.; 2013, 51., 191., 232., 234., 252. nr.; 2014, 206., 228., 257. nr.; 2015, 248. nr.; 2016, 182., 241. nr.; 2017, 90., 242. nr.; 2018, 196., 244. nr.; 2019, 240. nr.; 2020, 240.A, 243., 250., 247.A nr.; 2021, 86.A, 186.A, 234A., 246.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 panta 6.</w:t>
      </w:r>
      <w:r w:rsidR="00000000" w:rsidRPr="00000000" w:rsidDel="00000000">
        <w:rPr>
          <w:vertAlign w:val="superscript"/>
          <w:rtl w:val="0"/>
        </w:rPr>
        <w:t xml:space="preserve">2</w:t>
      </w:r>
      <w:r w:rsidR="00000000" w:rsidRPr="00000000" w:rsidDel="00000000">
        <w:rPr>
          <w:rtl w:val="0"/>
        </w:rPr>
        <w:t xml:space="preserve">, 6.</w:t>
      </w:r>
      <w:r w:rsidR="00000000" w:rsidRPr="00000000" w:rsidDel="00000000">
        <w:rPr>
          <w:vertAlign w:val="superscript"/>
          <w:rtl w:val="0"/>
        </w:rPr>
        <w:t xml:space="preserve">5</w:t>
      </w:r>
      <w:r w:rsidR="00000000" w:rsidRPr="00000000" w:rsidDel="00000000">
        <w:rPr>
          <w:rtl w:val="0"/>
        </w:rPr>
        <w:t xml:space="preserve"> un 6.</w:t>
      </w:r>
      <w:r w:rsidR="00000000" w:rsidRPr="00000000" w:rsidDel="00000000">
        <w:rPr>
          <w:vertAlign w:val="superscript"/>
          <w:rtl w:val="0"/>
        </w:rPr>
        <w:t xml:space="preserve">6</w:t>
      </w:r>
      <w:r w:rsidR="00000000" w:rsidRPr="00000000" w:rsidDel="00000000">
        <w:rPr>
          <w:rtl w:val="0"/>
        </w:rPr>
        <w:t xml:space="preserve"> daļu pēc vārda “ceturtajā” ar skaitli “5.</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Amatpersonas (darbinieki), izņemot karavīrus, saņem piemaksu par darbu (dienesta pienākumu pildīšanu) svētku dienās 100 procentu apmērā no tām noteiktās stundas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Amatpersonas (darbinieki), izņemot karavīrus, ievērojot šajā pantā noteikto, saņem piemaksu par virsstundu darbu 100 procentu apmērā no tām noteiktās stundas algas likmes, vai arī tām kompensē virsstundu darbu, piešķirot apmaksātu atpūtas laiku atbilstoši nostrādāto virsstundu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vienpadsmito daļu pēc vārda “piektajā” ar skaitli “5.</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2022.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22-TA-256</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22-TA-256</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likumprojekts_(grozījumi)_22-TA-256.docx</dc:title>
</cp:coreProperties>
</file>

<file path=docProps/custom.xml><?xml version="1.0" encoding="utf-8"?>
<Properties xmlns="http://schemas.openxmlformats.org/officeDocument/2006/custom-properties" xmlns:vt="http://schemas.openxmlformats.org/officeDocument/2006/docPropsVTypes"/>
</file>