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budžeta mērķdotācijas sadalījumu 2025. gadam to māksliniecisko kolektīvu vadītāju darba samaksai un valsts sociālās apdrošināšanas obligātajām iemaksām, kuru dibinātāji nav pašvaldības"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25-TA-831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