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Apdrošināšanas un pārapdrošināšanas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Privāto pensiju fondu likumā" (22-TA-621), likumprojektu "Grozījumi Kredītiestāžu likumā" (22-TA-624), likumprojektu "Grozījumi Ieguldījumu pārvaldes sabiedrību likumā" (22-TA-625), likumprojektu "Grozījumi Alternatīvo ieguldījumu fondu un to pārvaldnieku likumā" (22-TA-626), likumprojektu "Grozījumi Apdrošināšanas un pārapdrošināšanas izplatīšanas likumā" (22-TA-628) un likumprojektu "Grozījums Ieguldījumu brokeru sabiedrību likumā" (22-TA-1926).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Privāto pensiju fondu likumā" (22-TA-621), likumprojektu "Grozījumi Kredītiestāžu likumā" (22-TA-624), likumprojektu "Grozījumi Ieguldījumu pārvaldes sabiedrību likumā" (22-TA-625), likumprojektu "Grozījumi Alternatīvo ieguldījumu fondu un to pārvaldnieku likumā" (22-TA-626), likumprojektu "Grozījumi Apdrošināšanas un pārapdrošināšanas izplatīšanas likumā" (22-TA-628) un likumprojektu "Grozījums Ieguldījumu brokeru sabiedrību likumā" (22-TA-1926)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22-TA-627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